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46868" w14:textId="77777777" w:rsidR="00CF2D04" w:rsidRPr="00CF2D04" w:rsidRDefault="00CF2D04" w:rsidP="00CF2D04">
      <w:pPr>
        <w:pStyle w:val="NormalnyWeb"/>
        <w:spacing w:before="0" w:beforeAutospacing="0" w:after="160" w:afterAutospacing="0" w:line="238" w:lineRule="atLeast"/>
        <w:rPr>
          <w:color w:val="000000"/>
          <w:sz w:val="22"/>
          <w:szCs w:val="22"/>
          <w:lang w:val="en-US"/>
        </w:rPr>
      </w:pPr>
      <w:bookmarkStart w:id="0" w:name="_GoBack"/>
      <w:bookmarkEnd w:id="0"/>
      <w:r w:rsidRPr="00CF2D04">
        <w:rPr>
          <w:rFonts w:ascii="Calibri" w:hAnsi="Calibri"/>
          <w:b/>
          <w:bCs/>
          <w:color w:val="000000"/>
          <w:sz w:val="22"/>
          <w:szCs w:val="22"/>
          <w:lang w:val="en-US"/>
        </w:rPr>
        <w:t> </w:t>
      </w:r>
    </w:p>
    <w:p w14:paraId="157647A8" w14:textId="3E0E515F" w:rsidR="00CF2D04" w:rsidRPr="00CF2D04" w:rsidRDefault="00CF2D04" w:rsidP="00CF2D04">
      <w:pPr>
        <w:pStyle w:val="NormalnyWeb"/>
        <w:spacing w:before="0" w:beforeAutospacing="0" w:after="160" w:afterAutospacing="0" w:line="238" w:lineRule="atLeast"/>
        <w:jc w:val="center"/>
        <w:rPr>
          <w:color w:val="000000"/>
          <w:sz w:val="22"/>
          <w:szCs w:val="22"/>
          <w:lang w:val="en-US"/>
        </w:rPr>
      </w:pPr>
      <w:r w:rsidRPr="00CF2D04">
        <w:rPr>
          <w:rFonts w:ascii="Calibri" w:hAnsi="Calibri"/>
          <w:b/>
          <w:bCs/>
          <w:color w:val="000000"/>
          <w:sz w:val="22"/>
          <w:szCs w:val="22"/>
          <w:lang w:val="en-US"/>
        </w:rPr>
        <w:t>Calculator for philanthropists</w:t>
      </w:r>
    </w:p>
    <w:p w14:paraId="75A7C4C1" w14:textId="77777777" w:rsidR="00CF2D04" w:rsidRPr="00CF2D04" w:rsidRDefault="00CF2D04" w:rsidP="00CF2D04">
      <w:pPr>
        <w:pStyle w:val="NormalnyWeb"/>
        <w:spacing w:before="0" w:beforeAutospacing="0" w:after="160" w:afterAutospacing="0" w:line="238" w:lineRule="atLeast"/>
        <w:jc w:val="center"/>
        <w:rPr>
          <w:color w:val="000000"/>
          <w:sz w:val="22"/>
          <w:szCs w:val="22"/>
          <w:lang w:val="en-US"/>
        </w:rPr>
      </w:pPr>
      <w:r w:rsidRPr="00CF2D04">
        <w:rPr>
          <w:rFonts w:ascii="Calibri" w:hAnsi="Calibri"/>
          <w:b/>
          <w:bCs/>
          <w:color w:val="000000"/>
          <w:sz w:val="22"/>
          <w:szCs w:val="22"/>
          <w:lang w:val="en-US"/>
        </w:rPr>
        <w:t> </w:t>
      </w:r>
    </w:p>
    <w:p w14:paraId="40342051" w14:textId="2C861317" w:rsidR="00CF2D04" w:rsidRPr="00CF2D04" w:rsidRDefault="00CF2D04" w:rsidP="00CF2D04">
      <w:pPr>
        <w:pStyle w:val="NormalnyWeb"/>
        <w:spacing w:before="0" w:beforeAutospacing="0" w:after="160" w:afterAutospacing="0" w:line="238" w:lineRule="atLeast"/>
        <w:jc w:val="both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  <w:r w:rsidRPr="00CF2D04">
        <w:rPr>
          <w:rFonts w:ascii="Calibri" w:hAnsi="Calibri"/>
          <w:b/>
          <w:bCs/>
          <w:color w:val="000000"/>
          <w:sz w:val="22"/>
          <w:szCs w:val="22"/>
          <w:lang w:val="en-US"/>
        </w:rPr>
        <w:t>We've never helped so much. 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A</w:t>
      </w:r>
      <w:r w:rsidRPr="00CF2D04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ccording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to </w:t>
      </w:r>
      <w:r w:rsidR="002720FE" w:rsidRPr="00EB1510">
        <w:rPr>
          <w:rFonts w:ascii="Calibri" w:hAnsi="Calibri"/>
          <w:b/>
          <w:bCs/>
          <w:color w:val="000000"/>
          <w:sz w:val="22"/>
          <w:szCs w:val="22"/>
          <w:lang w:val="en-US"/>
        </w:rPr>
        <w:t>the Czech Donors Forum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,</w:t>
      </w:r>
      <w:r w:rsidRPr="00CF2D04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in 2018 </w:t>
      </w:r>
      <w:r w:rsidR="002720FE" w:rsidRPr="00EB1510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Czechs donated </w:t>
      </w:r>
      <w:r w:rsidR="002720FE">
        <w:rPr>
          <w:rFonts w:ascii="Calibri" w:hAnsi="Calibri"/>
          <w:b/>
          <w:bCs/>
          <w:color w:val="000000"/>
          <w:sz w:val="22"/>
          <w:szCs w:val="22"/>
          <w:lang w:val="en-US"/>
        </w:rPr>
        <w:t>eight billion crowns to charity</w:t>
      </w:r>
      <w:r w:rsidRPr="00CF2D04">
        <w:rPr>
          <w:rFonts w:ascii="Calibri" w:hAnsi="Calibri"/>
          <w:b/>
          <w:bCs/>
          <w:color w:val="000000"/>
          <w:sz w:val="22"/>
          <w:szCs w:val="22"/>
          <w:lang w:val="en-US"/>
        </w:rPr>
        <w:t>. </w:t>
      </w:r>
      <w:r w:rsidR="002720FE" w:rsidRPr="002720FE">
        <w:rPr>
          <w:rFonts w:ascii="Calibri" w:hAnsi="Calibri"/>
          <w:b/>
          <w:bCs/>
          <w:color w:val="000000"/>
          <w:sz w:val="22"/>
          <w:szCs w:val="22"/>
          <w:lang w:val="en-US"/>
        </w:rPr>
        <w:t>The most charitable region is Prague, followed by Central Bohemia and South Moravia.</w:t>
      </w:r>
      <w:r w:rsidR="002720FE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</w:t>
      </w:r>
      <w:r w:rsidRPr="00CF2D04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However, while more and more people understand that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supporting others </w:t>
      </w:r>
      <w:r w:rsidRPr="00CF2D04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is worth </w:t>
      </w:r>
      <w:r w:rsidR="00310F04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their time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and effort</w:t>
      </w:r>
      <w:r w:rsidRPr="00CF2D04">
        <w:rPr>
          <w:rFonts w:ascii="Calibri" w:hAnsi="Calibri"/>
          <w:b/>
          <w:bCs/>
          <w:color w:val="000000"/>
          <w:sz w:val="22"/>
          <w:szCs w:val="22"/>
          <w:lang w:val="en-US"/>
        </w:rPr>
        <w:t>, hardly anyone knows what measurable tax benefits it can bring to the donors</w:t>
      </w:r>
      <w:r w:rsidR="00310F04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</w:t>
      </w:r>
      <w:r w:rsidRPr="00CF2D04">
        <w:rPr>
          <w:rFonts w:ascii="Calibri" w:hAnsi="Calibri"/>
          <w:b/>
          <w:bCs/>
          <w:color w:val="000000"/>
          <w:sz w:val="22"/>
          <w:szCs w:val="22"/>
          <w:lang w:val="en-US"/>
        </w:rPr>
        <w:t>themselves . </w:t>
      </w:r>
      <w:r w:rsidR="00310F04">
        <w:rPr>
          <w:rFonts w:ascii="Calibri" w:hAnsi="Calibri"/>
          <w:b/>
          <w:bCs/>
          <w:color w:val="000000"/>
          <w:sz w:val="22"/>
          <w:szCs w:val="22"/>
          <w:lang w:val="en-US"/>
        </w:rPr>
        <w:t>It is</w:t>
      </w:r>
      <w:r w:rsidRPr="00CF2D04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why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C</w:t>
      </w:r>
      <w:r w:rsidRPr="00CF2D04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alculator for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P</w:t>
      </w:r>
      <w:r w:rsidRPr="00CF2D04">
        <w:rPr>
          <w:rFonts w:ascii="Calibri" w:hAnsi="Calibri"/>
          <w:b/>
          <w:bCs/>
          <w:color w:val="000000"/>
          <w:sz w:val="22"/>
          <w:szCs w:val="22"/>
          <w:lang w:val="en-US"/>
        </w:rPr>
        <w:t>hilanthropists 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was created –</w:t>
      </w:r>
      <w:r w:rsidRPr="00CF2D04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simple to use, free online tool that will calculate 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how much </w:t>
      </w:r>
      <w:r w:rsidRPr="00CF2D04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individuals and businesses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can donate </w:t>
      </w:r>
      <w:r w:rsidR="00310F04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yearly </w:t>
      </w:r>
      <w:r w:rsidRPr="00CF2D04">
        <w:rPr>
          <w:rFonts w:ascii="Calibri" w:hAnsi="Calibri"/>
          <w:b/>
          <w:bCs/>
          <w:color w:val="000000"/>
          <w:sz w:val="22"/>
          <w:szCs w:val="22"/>
          <w:lang w:val="en-US"/>
        </w:rPr>
        <w:t>to 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get </w:t>
      </w:r>
      <w:r w:rsidRPr="00CF2D04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the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maximum tax relief</w:t>
      </w:r>
      <w:r w:rsidRPr="00CF2D04">
        <w:rPr>
          <w:rFonts w:ascii="Calibri" w:hAnsi="Calibri"/>
          <w:b/>
          <w:bCs/>
          <w:color w:val="000000"/>
          <w:sz w:val="22"/>
          <w:szCs w:val="22"/>
          <w:lang w:val="en-US"/>
        </w:rPr>
        <w:t>. </w:t>
      </w:r>
      <w:r w:rsidR="00310F04">
        <w:rPr>
          <w:rFonts w:ascii="Calibri" w:hAnsi="Calibri"/>
          <w:b/>
          <w:bCs/>
          <w:color w:val="000000"/>
          <w:sz w:val="22"/>
          <w:szCs w:val="22"/>
          <w:lang w:val="en-US"/>
        </w:rPr>
        <w:t>It</w:t>
      </w:r>
      <w:r w:rsidRPr="00CF2D04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is the first such </w:t>
      </w:r>
      <w:r w:rsidR="00310F04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a </w:t>
      </w:r>
      <w:r w:rsidRPr="00CF2D04">
        <w:rPr>
          <w:rFonts w:ascii="Calibri" w:hAnsi="Calibri"/>
          <w:b/>
          <w:bCs/>
          <w:color w:val="000000"/>
          <w:sz w:val="22"/>
          <w:szCs w:val="22"/>
          <w:lang w:val="en-US"/>
        </w:rPr>
        <w:t>tool in our part of Europe.</w:t>
      </w:r>
    </w:p>
    <w:p w14:paraId="2AC8952D" w14:textId="5892DC17" w:rsidR="00CF2D04" w:rsidRPr="00CF2D04" w:rsidRDefault="00CF2D04" w:rsidP="00CF2D04">
      <w:pPr>
        <w:pStyle w:val="NormalnyWeb"/>
        <w:spacing w:before="0" w:beforeAutospacing="0" w:after="160" w:afterAutospacing="0" w:line="238" w:lineRule="atLeast"/>
        <w:jc w:val="both"/>
        <w:rPr>
          <w:color w:val="000000"/>
          <w:sz w:val="22"/>
          <w:szCs w:val="22"/>
          <w:lang w:val="en-US"/>
        </w:rPr>
      </w:pP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The calculator will </w:t>
      </w:r>
      <w:r w:rsidR="00310F04">
        <w:rPr>
          <w:rFonts w:ascii="Calibri" w:hAnsi="Calibri"/>
          <w:color w:val="000000"/>
          <w:sz w:val="22"/>
          <w:szCs w:val="22"/>
          <w:lang w:val="en-US"/>
        </w:rPr>
        <w:t>support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310F04">
        <w:rPr>
          <w:rFonts w:ascii="Calibri" w:hAnsi="Calibri"/>
          <w:color w:val="000000"/>
          <w:sz w:val="22"/>
          <w:szCs w:val="22"/>
          <w:lang w:val="en-US"/>
        </w:rPr>
        <w:t xml:space="preserve">planning of 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>philanthropi</w:t>
      </w:r>
      <w:r w:rsidR="00310F04">
        <w:rPr>
          <w:rFonts w:ascii="Calibri" w:hAnsi="Calibri"/>
          <w:color w:val="000000"/>
          <w:sz w:val="22"/>
          <w:szCs w:val="22"/>
          <w:lang w:val="en-US"/>
        </w:rPr>
        <w:t xml:space="preserve">c spendings 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not only in </w:t>
      </w:r>
      <w:r w:rsidR="00CF01CC">
        <w:rPr>
          <w:rFonts w:ascii="Calibri" w:hAnsi="Calibri"/>
          <w:color w:val="000000"/>
          <w:sz w:val="22"/>
          <w:szCs w:val="22"/>
          <w:lang w:val="en-US"/>
        </w:rPr>
        <w:t>the Czech Republic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>, but also in other countries of the Visegrad Group, where tax preferences </w:t>
      </w:r>
      <w:r>
        <w:rPr>
          <w:rFonts w:ascii="Calibri" w:hAnsi="Calibri"/>
          <w:color w:val="000000"/>
          <w:sz w:val="22"/>
          <w:szCs w:val="22"/>
          <w:lang w:val="en-US"/>
        </w:rPr>
        <w:t>vary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>.</w:t>
      </w:r>
      <w:r w:rsidR="00CF01CC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According to </w:t>
      </w:r>
      <w:r w:rsidR="00CF01CC">
        <w:rPr>
          <w:rFonts w:ascii="Calibri" w:hAnsi="Calibri"/>
          <w:color w:val="000000"/>
          <w:sz w:val="22"/>
          <w:szCs w:val="22"/>
          <w:lang w:val="en-US"/>
        </w:rPr>
        <w:t>Czech</w:t>
      </w:r>
      <w:r w:rsidR="00CF01CC" w:rsidRPr="00CF2D04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>regulations,</w:t>
      </w:r>
      <w:r w:rsidR="00CF01CC">
        <w:rPr>
          <w:rFonts w:ascii="Calibri" w:hAnsi="Calibri"/>
          <w:color w:val="000000"/>
          <w:sz w:val="22"/>
          <w:szCs w:val="22"/>
          <w:lang w:val="en-US"/>
        </w:rPr>
        <w:t xml:space="preserve"> the government supports both, individual and corporate philanthropy with different tax</w:t>
      </w:r>
      <w:r w:rsidR="00CF01CC" w:rsidRPr="00CF2D04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CF01CC">
        <w:rPr>
          <w:rFonts w:ascii="Calibri" w:hAnsi="Calibri"/>
          <w:color w:val="000000"/>
          <w:sz w:val="22"/>
          <w:szCs w:val="22"/>
          <w:lang w:val="en-US"/>
        </w:rPr>
        <w:t>breaks. Hungarian</w:t>
      </w:r>
      <w:r w:rsidR="00CF01CC" w:rsidRPr="00CF2D04">
        <w:rPr>
          <w:rFonts w:ascii="Calibri" w:hAnsi="Calibri"/>
          <w:color w:val="000000"/>
          <w:sz w:val="22"/>
          <w:szCs w:val="22"/>
          <w:lang w:val="en-US"/>
        </w:rPr>
        <w:t xml:space="preserve"> system </w:t>
      </w:r>
      <w:r w:rsidR="00CF01CC">
        <w:rPr>
          <w:rFonts w:ascii="Calibri" w:hAnsi="Calibri"/>
          <w:color w:val="000000"/>
          <w:sz w:val="22"/>
          <w:szCs w:val="22"/>
          <w:lang w:val="en-US"/>
        </w:rPr>
        <w:t>promotes</w:t>
      </w:r>
      <w:r w:rsidR="00CF01CC" w:rsidRPr="00CF2D04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CF01CC">
        <w:rPr>
          <w:rFonts w:ascii="Calibri" w:hAnsi="Calibri"/>
          <w:color w:val="000000"/>
          <w:sz w:val="22"/>
          <w:szCs w:val="22"/>
          <w:lang w:val="en-US"/>
        </w:rPr>
        <w:t>only corporate</w:t>
      </w:r>
      <w:r w:rsidR="00CF01CC" w:rsidRPr="00CF2D04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CF01CC">
        <w:rPr>
          <w:rFonts w:ascii="Calibri" w:hAnsi="Calibri"/>
          <w:color w:val="000000"/>
          <w:sz w:val="22"/>
          <w:szCs w:val="22"/>
          <w:lang w:val="en-US"/>
        </w:rPr>
        <w:t>giving with h</w:t>
      </w:r>
      <w:r w:rsidR="00CF01CC" w:rsidRPr="00CF2D04">
        <w:rPr>
          <w:rFonts w:ascii="Calibri" w:hAnsi="Calibri"/>
          <w:color w:val="000000"/>
          <w:sz w:val="22"/>
          <w:szCs w:val="22"/>
          <w:lang w:val="en-US"/>
        </w:rPr>
        <w:t xml:space="preserve">igh </w:t>
      </w:r>
      <w:r w:rsidR="00CF01CC">
        <w:rPr>
          <w:rFonts w:ascii="Calibri" w:hAnsi="Calibri"/>
          <w:color w:val="000000"/>
          <w:sz w:val="22"/>
          <w:szCs w:val="22"/>
          <w:lang w:val="en-US"/>
        </w:rPr>
        <w:t>tax benefits. I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n </w:t>
      </w:r>
      <w:r w:rsidR="00CF01CC">
        <w:rPr>
          <w:rFonts w:ascii="Calibri" w:hAnsi="Calibri"/>
          <w:color w:val="000000"/>
          <w:sz w:val="22"/>
          <w:szCs w:val="22"/>
          <w:lang w:val="en-US"/>
        </w:rPr>
        <w:t xml:space="preserve">Poland, in 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some cases </w:t>
      </w:r>
      <w:r w:rsidR="002720FE">
        <w:rPr>
          <w:rFonts w:ascii="Calibri" w:hAnsi="Calibri"/>
          <w:color w:val="000000"/>
          <w:sz w:val="22"/>
          <w:szCs w:val="22"/>
          <w:lang w:val="en-US"/>
        </w:rPr>
        <w:t>one</w:t>
      </w:r>
      <w:r w:rsidR="002720FE" w:rsidRPr="00CF2D04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will 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be able to 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>deduct even the entire donated amount from income.</w:t>
      </w:r>
      <w:r w:rsidR="00CF01CC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>Slovaks remain morally satisfied, as donors cannot deduct a cent.</w:t>
      </w:r>
    </w:p>
    <w:p w14:paraId="2D7A8F13" w14:textId="13EA85C4" w:rsidR="00CF2D04" w:rsidRPr="00CF2D04" w:rsidRDefault="00EF0D80" w:rsidP="00CF2D04">
      <w:pPr>
        <w:pStyle w:val="NormalnyWeb"/>
        <w:spacing w:before="0" w:beforeAutospacing="0" w:after="160" w:afterAutospacing="0" w:line="238" w:lineRule="atLeast"/>
        <w:jc w:val="both"/>
        <w:rPr>
          <w:color w:val="000000"/>
          <w:sz w:val="22"/>
          <w:szCs w:val="22"/>
          <w:lang w:val="en-US"/>
        </w:rPr>
      </w:pP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10</w:t>
      </w:r>
      <w:r w:rsidR="00CF2D04" w:rsidRPr="00CF2D04">
        <w:rPr>
          <w:rFonts w:ascii="Calibri" w:hAnsi="Calibri"/>
          <w:b/>
          <w:bCs/>
          <w:color w:val="000000"/>
          <w:sz w:val="22"/>
          <w:szCs w:val="22"/>
          <w:lang w:val="en-US"/>
        </w:rPr>
        <w:t>% or 1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5</w:t>
      </w:r>
      <w:r w:rsidR="00CF2D04" w:rsidRPr="00CF2D04">
        <w:rPr>
          <w:rFonts w:ascii="Calibri" w:hAnsi="Calibri"/>
          <w:b/>
          <w:bCs/>
          <w:color w:val="000000"/>
          <w:sz w:val="22"/>
          <w:szCs w:val="22"/>
          <w:lang w:val="en-US"/>
        </w:rPr>
        <w:t>%? How much can I deduct? </w:t>
      </w:r>
    </w:p>
    <w:p w14:paraId="2309B3EF" w14:textId="3CBC215F" w:rsidR="00601989" w:rsidRPr="00D02EC8" w:rsidRDefault="00CF2D04" w:rsidP="00D02EC8">
      <w:pPr>
        <w:pStyle w:val="Default"/>
        <w:autoSpaceDE/>
        <w:autoSpaceDN/>
        <w:adjustRightInd/>
        <w:spacing w:after="160" w:line="238" w:lineRule="atLeast"/>
        <w:jc w:val="both"/>
        <w:rPr>
          <w:rFonts w:ascii="Calibri" w:hAnsi="Calibri"/>
          <w:sz w:val="22"/>
          <w:szCs w:val="22"/>
          <w:lang w:val="en-US"/>
        </w:rPr>
      </w:pPr>
      <w:r w:rsidRPr="00CF2D04">
        <w:rPr>
          <w:rFonts w:ascii="Calibri" w:hAnsi="Calibri"/>
          <w:sz w:val="22"/>
          <w:szCs w:val="22"/>
          <w:lang w:val="en-US"/>
        </w:rPr>
        <w:t xml:space="preserve">In </w:t>
      </w:r>
      <w:r w:rsidR="0008194C">
        <w:rPr>
          <w:rFonts w:ascii="Calibri" w:hAnsi="Calibri"/>
          <w:sz w:val="22"/>
          <w:szCs w:val="22"/>
          <w:lang w:val="en-US"/>
        </w:rPr>
        <w:t>the Czech Republic</w:t>
      </w:r>
      <w:r w:rsidR="005701D3">
        <w:rPr>
          <w:rFonts w:ascii="Calibri" w:hAnsi="Calibri"/>
          <w:sz w:val="22"/>
          <w:szCs w:val="22"/>
          <w:lang w:val="en-US"/>
        </w:rPr>
        <w:t>,</w:t>
      </w:r>
      <w:r w:rsidRPr="00CF2D04">
        <w:rPr>
          <w:rFonts w:ascii="Calibri" w:hAnsi="Calibri"/>
          <w:sz w:val="22"/>
          <w:szCs w:val="22"/>
          <w:lang w:val="en-US"/>
        </w:rPr>
        <w:t xml:space="preserve"> tax breaks for donors have a long tradition because they have been around for almost 30 years. We speak of a donation when the donor increases the assets of the </w:t>
      </w:r>
      <w:proofErr w:type="spellStart"/>
      <w:r w:rsidR="00310F04">
        <w:rPr>
          <w:rFonts w:ascii="Calibri" w:hAnsi="Calibri"/>
          <w:sz w:val="22"/>
          <w:szCs w:val="22"/>
          <w:lang w:val="en-US"/>
        </w:rPr>
        <w:t>donee</w:t>
      </w:r>
      <w:proofErr w:type="spellEnd"/>
      <w:r w:rsidRPr="00CF2D04">
        <w:rPr>
          <w:rFonts w:ascii="Calibri" w:hAnsi="Calibri"/>
          <w:sz w:val="22"/>
          <w:szCs w:val="22"/>
          <w:lang w:val="en-US"/>
        </w:rPr>
        <w:t xml:space="preserve"> and at the same time the </w:t>
      </w:r>
      <w:proofErr w:type="spellStart"/>
      <w:r w:rsidR="00310F04">
        <w:rPr>
          <w:rFonts w:ascii="Calibri" w:hAnsi="Calibri"/>
          <w:sz w:val="22"/>
          <w:szCs w:val="22"/>
          <w:lang w:val="en-US"/>
        </w:rPr>
        <w:t>donee</w:t>
      </w:r>
      <w:proofErr w:type="spellEnd"/>
      <w:r w:rsidRPr="00CF2D04">
        <w:rPr>
          <w:rFonts w:ascii="Calibri" w:hAnsi="Calibri"/>
          <w:sz w:val="22"/>
          <w:szCs w:val="22"/>
          <w:lang w:val="en-US"/>
        </w:rPr>
        <w:t xml:space="preserve"> does not perform any repayable benefit </w:t>
      </w:r>
      <w:r w:rsidR="00DF184E">
        <w:rPr>
          <w:rFonts w:ascii="Calibri" w:hAnsi="Calibri"/>
          <w:sz w:val="22"/>
          <w:szCs w:val="22"/>
          <w:lang w:val="en-US"/>
        </w:rPr>
        <w:t>to</w:t>
      </w:r>
      <w:r w:rsidRPr="00CF2D04">
        <w:rPr>
          <w:rFonts w:ascii="Calibri" w:hAnsi="Calibri"/>
          <w:sz w:val="22"/>
          <w:szCs w:val="22"/>
          <w:lang w:val="en-US"/>
        </w:rPr>
        <w:t xml:space="preserve"> the donor. </w:t>
      </w:r>
      <w:r w:rsidR="005701D3" w:rsidRPr="00D02EC8">
        <w:rPr>
          <w:rFonts w:ascii="Calibri" w:hAnsi="Calibri"/>
          <w:sz w:val="22"/>
          <w:szCs w:val="22"/>
          <w:lang w:val="en-US"/>
        </w:rPr>
        <w:t>Donations can be cash, tangible (movable and immovable) as well as intangibl</w:t>
      </w:r>
      <w:r w:rsidR="00613807">
        <w:rPr>
          <w:rFonts w:ascii="Calibri" w:hAnsi="Calibri"/>
          <w:sz w:val="22"/>
          <w:szCs w:val="22"/>
          <w:lang w:val="en-US"/>
        </w:rPr>
        <w:t xml:space="preserve">e assets or goods and products </w:t>
      </w:r>
      <w:r w:rsidR="00613807" w:rsidRPr="00CF2D04">
        <w:rPr>
          <w:rFonts w:ascii="Calibri" w:hAnsi="Calibri"/>
          <w:sz w:val="22"/>
          <w:szCs w:val="22"/>
          <w:lang w:val="en-US"/>
        </w:rPr>
        <w:t>after meeting the formal conditio</w:t>
      </w:r>
      <w:r w:rsidR="00613807">
        <w:rPr>
          <w:rFonts w:ascii="Calibri" w:hAnsi="Calibri"/>
          <w:sz w:val="22"/>
          <w:szCs w:val="22"/>
          <w:lang w:val="en-US"/>
        </w:rPr>
        <w:t>ns described in the regulations.</w:t>
      </w:r>
    </w:p>
    <w:p w14:paraId="77FFF3EE" w14:textId="096FC9F0" w:rsidR="00716079" w:rsidRDefault="00613807" w:rsidP="00D02EC8">
      <w:pPr>
        <w:pStyle w:val="Default"/>
        <w:autoSpaceDE/>
        <w:autoSpaceDN/>
        <w:adjustRightInd/>
        <w:spacing w:after="160" w:line="238" w:lineRule="atLeast"/>
        <w:jc w:val="both"/>
        <w:rPr>
          <w:rFonts w:ascii="Calibri" w:hAnsi="Calibri"/>
          <w:sz w:val="22"/>
          <w:szCs w:val="22"/>
          <w:lang w:val="en-US"/>
        </w:rPr>
      </w:pPr>
      <w:r w:rsidRPr="00D02EC8">
        <w:rPr>
          <w:rFonts w:ascii="Calibri" w:hAnsi="Calibri"/>
          <w:sz w:val="22"/>
          <w:szCs w:val="22"/>
          <w:lang w:val="en-US"/>
        </w:rPr>
        <w:t xml:space="preserve">- </w:t>
      </w:r>
      <w:r w:rsidR="00025A2B">
        <w:rPr>
          <w:rFonts w:ascii="Calibri" w:hAnsi="Calibri"/>
          <w:sz w:val="22"/>
          <w:szCs w:val="22"/>
          <w:lang w:val="en-US"/>
        </w:rPr>
        <w:t>I</w:t>
      </w:r>
      <w:r w:rsidR="00025A2B" w:rsidRPr="00CF2D04">
        <w:rPr>
          <w:rFonts w:ascii="Calibri" w:hAnsi="Calibri"/>
          <w:sz w:val="22"/>
          <w:szCs w:val="22"/>
          <w:lang w:val="en-US"/>
        </w:rPr>
        <w:t>n the Czech Republic, a natural person may deduct the amount of the donation</w:t>
      </w:r>
      <w:r w:rsidR="00025A2B">
        <w:rPr>
          <w:rFonts w:ascii="Calibri" w:hAnsi="Calibri"/>
          <w:sz w:val="22"/>
          <w:szCs w:val="22"/>
          <w:lang w:val="en-US"/>
        </w:rPr>
        <w:t xml:space="preserve"> in the amount of up to </w:t>
      </w:r>
      <w:r w:rsidR="00025A2B" w:rsidRPr="00CF2D04">
        <w:rPr>
          <w:rFonts w:ascii="Calibri" w:hAnsi="Calibri"/>
          <w:sz w:val="22"/>
          <w:szCs w:val="22"/>
          <w:lang w:val="en-US"/>
        </w:rPr>
        <w:t xml:space="preserve">15% of the income, if the donation is higher than 2% of the income or amounts </w:t>
      </w:r>
      <w:r w:rsidR="00025A2B">
        <w:rPr>
          <w:rFonts w:ascii="Calibri" w:hAnsi="Calibri"/>
          <w:sz w:val="22"/>
          <w:szCs w:val="22"/>
          <w:lang w:val="en-US"/>
        </w:rPr>
        <w:t>to at least CZK 1,000</w:t>
      </w:r>
      <w:r w:rsidR="00025A2B" w:rsidRPr="00CF2D04">
        <w:rPr>
          <w:rFonts w:ascii="Calibri" w:hAnsi="Calibri"/>
          <w:sz w:val="22"/>
          <w:szCs w:val="22"/>
          <w:lang w:val="en-US"/>
        </w:rPr>
        <w:t>. </w:t>
      </w:r>
      <w:r w:rsidR="00025A2B">
        <w:rPr>
          <w:rFonts w:ascii="Calibri" w:hAnsi="Calibri"/>
          <w:sz w:val="22"/>
          <w:szCs w:val="22"/>
          <w:lang w:val="en-US"/>
        </w:rPr>
        <w:t>A</w:t>
      </w:r>
      <w:r w:rsidR="00025A2B" w:rsidRPr="00CF2D04">
        <w:rPr>
          <w:rFonts w:ascii="Calibri" w:hAnsi="Calibri"/>
          <w:sz w:val="22"/>
          <w:szCs w:val="22"/>
          <w:lang w:val="en-US"/>
        </w:rPr>
        <w:t xml:space="preserve"> legal person may </w:t>
      </w:r>
      <w:r w:rsidR="00025A2B">
        <w:rPr>
          <w:rFonts w:ascii="Calibri" w:hAnsi="Calibri"/>
          <w:sz w:val="22"/>
          <w:szCs w:val="22"/>
          <w:lang w:val="en-US"/>
        </w:rPr>
        <w:t xml:space="preserve">also </w:t>
      </w:r>
      <w:r w:rsidR="00025A2B" w:rsidRPr="00CF2D04">
        <w:rPr>
          <w:rFonts w:ascii="Calibri" w:hAnsi="Calibri"/>
          <w:sz w:val="22"/>
          <w:szCs w:val="22"/>
          <w:lang w:val="en-US"/>
        </w:rPr>
        <w:t>deduct a donation from the income, but not more than 10% of the income</w:t>
      </w:r>
      <w:r w:rsidR="00025A2B">
        <w:rPr>
          <w:rFonts w:ascii="Calibri" w:hAnsi="Calibri"/>
          <w:sz w:val="22"/>
          <w:szCs w:val="22"/>
          <w:lang w:val="en-US"/>
        </w:rPr>
        <w:t>, and the</w:t>
      </w:r>
      <w:r w:rsidR="00025A2B" w:rsidRPr="00CF2D04">
        <w:rPr>
          <w:rFonts w:ascii="Calibri" w:hAnsi="Calibri"/>
          <w:sz w:val="22"/>
          <w:szCs w:val="22"/>
          <w:lang w:val="en-US"/>
        </w:rPr>
        <w:t xml:space="preserve"> donation </w:t>
      </w:r>
      <w:r w:rsidR="00025A2B">
        <w:rPr>
          <w:rFonts w:ascii="Calibri" w:hAnsi="Calibri"/>
          <w:sz w:val="22"/>
          <w:szCs w:val="22"/>
          <w:lang w:val="en-US"/>
        </w:rPr>
        <w:t xml:space="preserve">must be at least CZK 2,000. </w:t>
      </w:r>
      <w:r w:rsidRPr="00D02EC8">
        <w:rPr>
          <w:rFonts w:ascii="Calibri" w:hAnsi="Calibri"/>
          <w:sz w:val="22"/>
          <w:szCs w:val="22"/>
          <w:lang w:val="en-US"/>
        </w:rPr>
        <w:t xml:space="preserve">In order for a donation to be claimed as a tax-deductible item, it must be donated exclusively to the persons or organizations listed in the Income Tax Act and for a specifically defined purpose </w:t>
      </w:r>
      <w:r w:rsidR="00601989">
        <w:rPr>
          <w:rFonts w:ascii="Calibri" w:hAnsi="Calibri"/>
          <w:sz w:val="22"/>
          <w:szCs w:val="22"/>
          <w:lang w:val="en-US"/>
        </w:rPr>
        <w:t>– e</w:t>
      </w:r>
      <w:r w:rsidR="00601989" w:rsidRPr="00CF2D04">
        <w:rPr>
          <w:rFonts w:ascii="Calibri" w:hAnsi="Calibri"/>
          <w:sz w:val="22"/>
          <w:szCs w:val="22"/>
          <w:lang w:val="en-US"/>
        </w:rPr>
        <w:t>mphasizes </w:t>
      </w:r>
      <w:r w:rsidR="00601989">
        <w:rPr>
          <w:rFonts w:ascii="Calibri" w:hAnsi="Calibri"/>
          <w:sz w:val="22"/>
          <w:szCs w:val="22"/>
          <w:lang w:val="en-US"/>
        </w:rPr>
        <w:t xml:space="preserve">Magdalena </w:t>
      </w:r>
      <w:proofErr w:type="spellStart"/>
      <w:r w:rsidR="00601989">
        <w:rPr>
          <w:rFonts w:ascii="Calibri" w:hAnsi="Calibri"/>
          <w:sz w:val="22"/>
          <w:szCs w:val="22"/>
          <w:lang w:val="en-US"/>
        </w:rPr>
        <w:t>Sławińska</w:t>
      </w:r>
      <w:proofErr w:type="spellEnd"/>
      <w:r w:rsidR="00601989">
        <w:rPr>
          <w:rFonts w:ascii="Calibri" w:hAnsi="Calibri"/>
          <w:sz w:val="22"/>
          <w:szCs w:val="22"/>
          <w:lang w:val="en-US"/>
        </w:rPr>
        <w:t xml:space="preserve">-Rzemek, </w:t>
      </w:r>
      <w:r w:rsidR="00601989" w:rsidRPr="00CF2D04">
        <w:rPr>
          <w:rFonts w:ascii="Calibri" w:hAnsi="Calibri"/>
          <w:sz w:val="22"/>
          <w:szCs w:val="22"/>
          <w:lang w:val="en-US"/>
        </w:rPr>
        <w:t>tax advisor from the V4Group</w:t>
      </w:r>
      <w:r w:rsidR="00716079">
        <w:rPr>
          <w:rFonts w:ascii="Calibri" w:hAnsi="Calibri"/>
          <w:sz w:val="22"/>
          <w:szCs w:val="22"/>
          <w:lang w:val="en-US"/>
        </w:rPr>
        <w:t xml:space="preserve">. </w:t>
      </w:r>
    </w:p>
    <w:p w14:paraId="7B8576B0" w14:textId="17710B1D" w:rsidR="005C3F8E" w:rsidRPr="00CF2D04" w:rsidRDefault="00310F04" w:rsidP="00D02EC8">
      <w:pPr>
        <w:pStyle w:val="Default"/>
        <w:autoSpaceDE/>
        <w:autoSpaceDN/>
        <w:adjustRightInd/>
        <w:spacing w:after="160" w:line="238" w:lineRule="atLeast"/>
        <w:jc w:val="both"/>
        <w:rPr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Donation reduces</w:t>
      </w:r>
      <w:r w:rsidR="00CF2D04" w:rsidRPr="00CF2D04">
        <w:rPr>
          <w:rFonts w:ascii="Calibri" w:hAnsi="Calibri"/>
          <w:sz w:val="22"/>
          <w:szCs w:val="22"/>
          <w:lang w:val="en-US"/>
        </w:rPr>
        <w:t xml:space="preserve"> the tax due to be paid, if it is transferred to </w:t>
      </w:r>
      <w:r w:rsidR="005701D3" w:rsidRPr="00D02EC8">
        <w:rPr>
          <w:rFonts w:ascii="Calibri" w:hAnsi="Calibri"/>
          <w:sz w:val="22"/>
          <w:szCs w:val="22"/>
          <w:lang w:val="en-US"/>
        </w:rPr>
        <w:t>municipalities, regions, state organizational units, legal entities established in the Czech Republic, legal entities organizing public collections pursuant to a specific legal norms (or natural persons subject to the conditions defined in the aforementioned provisions) for a predetermined purpose</w:t>
      </w:r>
      <w:r w:rsidR="00025A2B">
        <w:rPr>
          <w:rFonts w:ascii="Calibri" w:hAnsi="Calibri"/>
          <w:sz w:val="22"/>
          <w:szCs w:val="22"/>
          <w:lang w:val="en-US"/>
        </w:rPr>
        <w:t xml:space="preserve">. You can check the specific purposes </w:t>
      </w:r>
      <w:proofErr w:type="spellStart"/>
      <w:r w:rsidR="00025A2B">
        <w:rPr>
          <w:rFonts w:ascii="Calibri" w:hAnsi="Calibri"/>
          <w:sz w:val="22"/>
          <w:szCs w:val="22"/>
          <w:lang w:val="en-US"/>
        </w:rPr>
        <w:t>ie</w:t>
      </w:r>
      <w:proofErr w:type="spellEnd"/>
      <w:r w:rsidR="00025A2B">
        <w:rPr>
          <w:rFonts w:ascii="Calibri" w:hAnsi="Calibri"/>
          <w:sz w:val="22"/>
          <w:szCs w:val="22"/>
          <w:lang w:val="en-US"/>
        </w:rPr>
        <w:t xml:space="preserve">. at the document “Donation vs. Tax Benefits” </w:t>
      </w:r>
      <w:r w:rsidR="005C3F8E">
        <w:rPr>
          <w:rFonts w:ascii="Calibri" w:hAnsi="Calibri"/>
          <w:sz w:val="22"/>
          <w:szCs w:val="22"/>
          <w:lang w:val="en-US"/>
        </w:rPr>
        <w:t xml:space="preserve">with </w:t>
      </w:r>
      <w:r w:rsidR="005C3F8E" w:rsidRPr="00CF2D04">
        <w:rPr>
          <w:rFonts w:ascii="Calibri" w:hAnsi="Calibri"/>
          <w:sz w:val="22"/>
          <w:szCs w:val="22"/>
          <w:lang w:val="en-US"/>
        </w:rPr>
        <w:t>frequently asked questions (Q&amp;A) </w:t>
      </w:r>
      <w:r w:rsidR="005C3F8E">
        <w:rPr>
          <w:rFonts w:ascii="Calibri" w:hAnsi="Calibri"/>
          <w:sz w:val="22"/>
          <w:szCs w:val="22"/>
          <w:lang w:val="en-US"/>
        </w:rPr>
        <w:t>on philanthropic spendings.</w:t>
      </w:r>
    </w:p>
    <w:p w14:paraId="3FE65ADE" w14:textId="6C1EB3E9" w:rsidR="00310F04" w:rsidRDefault="00025A2B" w:rsidP="00D02EC8">
      <w:pPr>
        <w:pStyle w:val="Default"/>
        <w:autoSpaceDE/>
        <w:autoSpaceDN/>
        <w:adjustRightInd/>
        <w:spacing w:after="160" w:line="238" w:lineRule="atLeast"/>
        <w:jc w:val="both"/>
        <w:rPr>
          <w:rFonts w:ascii="Calibri" w:hAnsi="Calibri"/>
          <w:sz w:val="22"/>
          <w:szCs w:val="22"/>
          <w:lang w:val="en-US"/>
        </w:rPr>
      </w:pPr>
      <w:hyperlink r:id="rId7" w:history="1">
        <w:r w:rsidRPr="00D02EC8">
          <w:rPr>
            <w:rStyle w:val="Hipercze"/>
            <w:lang w:val="en-US"/>
          </w:rPr>
          <w:t>https://ceeimpact.org/wp-content/uploads/2019/08/QA_donations_tax_Visegrad-Group.pdf</w:t>
        </w:r>
      </w:hyperlink>
    </w:p>
    <w:p w14:paraId="57EDACF4" w14:textId="1896A99C" w:rsidR="00CF2D04" w:rsidRPr="00310F04" w:rsidRDefault="005C3F8E" w:rsidP="00CF2D04">
      <w:pPr>
        <w:pStyle w:val="NormalnyWeb"/>
        <w:spacing w:before="0" w:beforeAutospacing="0" w:after="160" w:afterAutospacing="0" w:line="238" w:lineRule="atLeast"/>
        <w:jc w:val="both"/>
        <w:rPr>
          <w:color w:val="000000"/>
          <w:sz w:val="22"/>
          <w:szCs w:val="22"/>
          <w:lang w:val="en-US"/>
        </w:rPr>
      </w:pPr>
      <w:r w:rsidRPr="00CF2D04">
        <w:rPr>
          <w:rFonts w:ascii="Calibri" w:hAnsi="Calibri"/>
          <w:color w:val="000000"/>
          <w:sz w:val="22"/>
          <w:szCs w:val="22"/>
          <w:lang w:val="en-US"/>
        </w:rPr>
        <w:t>Q&amp;A</w:t>
      </w:r>
      <w:r>
        <w:rPr>
          <w:rFonts w:ascii="Calibri" w:hAnsi="Calibri"/>
          <w:color w:val="000000"/>
          <w:sz w:val="22"/>
          <w:szCs w:val="22"/>
          <w:lang w:val="en-US"/>
        </w:rPr>
        <w:t>s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 will also appear in the calculator after choosing the country and language </w:t>
      </w:r>
      <w:r>
        <w:rPr>
          <w:rFonts w:ascii="Calibri" w:hAnsi="Calibri"/>
          <w:color w:val="000000"/>
          <w:sz w:val="22"/>
          <w:szCs w:val="22"/>
          <w:lang w:val="en-US"/>
        </w:rPr>
        <w:t>as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 they are adapted to the legi</w:t>
      </w:r>
      <w:r>
        <w:rPr>
          <w:rFonts w:ascii="Calibri" w:hAnsi="Calibri"/>
          <w:color w:val="000000"/>
          <w:sz w:val="22"/>
          <w:szCs w:val="22"/>
          <w:lang w:val="en-US"/>
        </w:rPr>
        <w:t>slation of an individual country.</w:t>
      </w:r>
    </w:p>
    <w:p w14:paraId="5410E368" w14:textId="3305A111" w:rsidR="00CF2D04" w:rsidRPr="00CF2D04" w:rsidRDefault="00CF2D04" w:rsidP="00CF2D04">
      <w:pPr>
        <w:pStyle w:val="NormalnyWeb"/>
        <w:spacing w:before="0" w:beforeAutospacing="0" w:after="160" w:afterAutospacing="0" w:line="238" w:lineRule="atLeast"/>
        <w:jc w:val="both"/>
        <w:rPr>
          <w:color w:val="000000"/>
          <w:sz w:val="22"/>
          <w:szCs w:val="22"/>
          <w:lang w:val="en-US"/>
        </w:rPr>
      </w:pPr>
      <w:r w:rsidRPr="00CF2D04">
        <w:rPr>
          <w:rFonts w:ascii="Calibri" w:hAnsi="Calibri"/>
          <w:b/>
          <w:bCs/>
          <w:color w:val="000000"/>
          <w:sz w:val="22"/>
          <w:szCs w:val="22"/>
          <w:lang w:val="en-US"/>
        </w:rPr>
        <w:t>How does the </w:t>
      </w:r>
      <w:r w:rsidR="00DF184E">
        <w:rPr>
          <w:rFonts w:ascii="Calibri" w:hAnsi="Calibri"/>
          <w:b/>
          <w:bCs/>
          <w:color w:val="000000"/>
          <w:sz w:val="22"/>
          <w:szCs w:val="22"/>
          <w:lang w:val="en-US"/>
        </w:rPr>
        <w:t>C</w:t>
      </w:r>
      <w:r w:rsidRPr="00CF2D04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alculator </w:t>
      </w:r>
      <w:r w:rsidR="00DF184E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for Philanthropists </w:t>
      </w:r>
      <w:r w:rsidRPr="00CF2D04">
        <w:rPr>
          <w:rFonts w:ascii="Calibri" w:hAnsi="Calibri"/>
          <w:b/>
          <w:bCs/>
          <w:color w:val="000000"/>
          <w:sz w:val="22"/>
          <w:szCs w:val="22"/>
          <w:lang w:val="en-US"/>
        </w:rPr>
        <w:t>work?</w:t>
      </w:r>
    </w:p>
    <w:p w14:paraId="26F0F3A9" w14:textId="66F58210" w:rsidR="00CF2D04" w:rsidRDefault="00CF2D04" w:rsidP="00CF2D04">
      <w:pPr>
        <w:pStyle w:val="NormalnyWeb"/>
        <w:spacing w:before="0" w:beforeAutospacing="0" w:after="160" w:afterAutospacing="0" w:line="238" w:lineRule="atLeast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In order to encourage philanthropists to plan their </w:t>
      </w:r>
      <w:r w:rsidR="00DF184E">
        <w:rPr>
          <w:rFonts w:ascii="Calibri" w:hAnsi="Calibri"/>
          <w:color w:val="000000"/>
          <w:sz w:val="22"/>
          <w:szCs w:val="22"/>
          <w:lang w:val="en-US"/>
        </w:rPr>
        <w:t>giving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, among which, apart from time and knowledge, are also financial resources, </w:t>
      </w:r>
      <w:r w:rsidR="00DF184E" w:rsidRPr="00DF184E">
        <w:rPr>
          <w:rFonts w:ascii="Calibri" w:hAnsi="Calibri"/>
          <w:color w:val="000000"/>
          <w:sz w:val="22"/>
          <w:szCs w:val="22"/>
          <w:lang w:val="en-US"/>
        </w:rPr>
        <w:t xml:space="preserve">the Calculator for Philanthropists 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>was created. This is a free online financial tool</w:t>
      </w:r>
      <w:r w:rsidR="00DF184E">
        <w:rPr>
          <w:rFonts w:ascii="Calibri" w:hAnsi="Calibri"/>
          <w:color w:val="000000"/>
          <w:sz w:val="22"/>
          <w:szCs w:val="22"/>
          <w:lang w:val="en-US"/>
        </w:rPr>
        <w:t>,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 available to everyone </w:t>
      </w:r>
      <w:r w:rsidR="00DF184E">
        <w:rPr>
          <w:rFonts w:ascii="Calibri" w:hAnsi="Calibri"/>
          <w:color w:val="000000"/>
          <w:sz w:val="22"/>
          <w:szCs w:val="22"/>
          <w:lang w:val="en-US"/>
        </w:rPr>
        <w:t>who wants to calculate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 the </w:t>
      </w:r>
      <w:r w:rsidR="00DF184E">
        <w:rPr>
          <w:rFonts w:ascii="Calibri" w:hAnsi="Calibri"/>
          <w:color w:val="000000"/>
          <w:sz w:val="22"/>
          <w:szCs w:val="22"/>
          <w:lang w:val="en-US"/>
        </w:rPr>
        <w:t>amount of the donation that will give them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 the maximum tax relief . The calculator operates under Czech, </w:t>
      </w:r>
      <w:r w:rsidR="00153542" w:rsidRPr="00CF2D04">
        <w:rPr>
          <w:rFonts w:ascii="Calibri" w:hAnsi="Calibri"/>
          <w:color w:val="000000"/>
          <w:sz w:val="22"/>
          <w:szCs w:val="22"/>
          <w:lang w:val="en-US"/>
        </w:rPr>
        <w:t xml:space="preserve">Polish, 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>Slovak and Hungarian law.</w:t>
      </w:r>
      <w:r w:rsidR="00716079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</w:p>
    <w:p w14:paraId="04C05CEF" w14:textId="663718CD" w:rsidR="00CF2D04" w:rsidRPr="00CF2D04" w:rsidRDefault="00DF184E" w:rsidP="00CF2D04">
      <w:pPr>
        <w:pStyle w:val="NormalnyWeb"/>
        <w:spacing w:before="0" w:beforeAutospacing="0" w:after="160" w:afterAutospacing="0" w:line="238" w:lineRule="atLeast"/>
        <w:jc w:val="both"/>
        <w:rPr>
          <w:color w:val="000000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lastRenderedPageBreak/>
        <w:t xml:space="preserve">When provided with </w:t>
      </w:r>
      <w:r w:rsidR="00CF2D04" w:rsidRPr="00CF2D04">
        <w:rPr>
          <w:rFonts w:ascii="Calibri" w:hAnsi="Calibri"/>
          <w:color w:val="000000"/>
          <w:sz w:val="22"/>
          <w:szCs w:val="22"/>
          <w:lang w:val="en-US"/>
        </w:rPr>
        <w:t xml:space="preserve">the estimated annual </w:t>
      </w:r>
      <w:r>
        <w:rPr>
          <w:rFonts w:ascii="Calibri" w:hAnsi="Calibri"/>
          <w:color w:val="000000"/>
          <w:sz w:val="22"/>
          <w:szCs w:val="22"/>
          <w:lang w:val="en-US"/>
        </w:rPr>
        <w:t>income, a choice of a country and personal or corporate income tax, t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he calculator 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will 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>easily </w:t>
      </w:r>
      <w:r w:rsidR="00CF2D04" w:rsidRPr="00CF2D04">
        <w:rPr>
          <w:rFonts w:ascii="Calibri" w:hAnsi="Calibri"/>
          <w:color w:val="000000"/>
          <w:sz w:val="22"/>
          <w:szCs w:val="22"/>
          <w:lang w:val="en-US"/>
        </w:rPr>
        <w:t xml:space="preserve">calculate the maximum amount you can 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deduct in </w:t>
      </w:r>
      <w:r w:rsidR="00CF2D04" w:rsidRPr="00CF2D04">
        <w:rPr>
          <w:rFonts w:ascii="Calibri" w:hAnsi="Calibri"/>
          <w:color w:val="000000"/>
          <w:sz w:val="22"/>
          <w:szCs w:val="22"/>
          <w:lang w:val="en-US"/>
        </w:rPr>
        <w:t xml:space="preserve">the tax return. For example, with a monthly pre-tax income of </w:t>
      </w:r>
      <w:r w:rsidR="00B7455A">
        <w:rPr>
          <w:rFonts w:ascii="Calibri" w:hAnsi="Calibri"/>
          <w:color w:val="000000"/>
          <w:sz w:val="22"/>
          <w:szCs w:val="22"/>
          <w:lang w:val="en-US"/>
        </w:rPr>
        <w:t>30</w:t>
      </w:r>
      <w:r w:rsidR="00B7455A" w:rsidRPr="00D02EC8">
        <w:rPr>
          <w:rFonts w:ascii="Calibri" w:hAnsi="Calibri"/>
          <w:color w:val="000000"/>
          <w:sz w:val="22"/>
          <w:szCs w:val="22"/>
          <w:lang w:val="en-US"/>
        </w:rPr>
        <w:t>,000 CZK</w:t>
      </w:r>
      <w:r w:rsidR="00CF2D04" w:rsidRPr="00CF2D04">
        <w:rPr>
          <w:rFonts w:ascii="Calibri" w:hAnsi="Calibri"/>
          <w:color w:val="000000"/>
          <w:sz w:val="22"/>
          <w:szCs w:val="22"/>
          <w:lang w:val="en-US"/>
        </w:rPr>
        <w:t xml:space="preserve">, i.e. </w:t>
      </w:r>
      <w:r w:rsidR="00B7455A">
        <w:rPr>
          <w:rFonts w:ascii="Calibri" w:hAnsi="Calibri"/>
          <w:color w:val="000000"/>
          <w:sz w:val="22"/>
          <w:szCs w:val="22"/>
          <w:lang w:val="en-US"/>
        </w:rPr>
        <w:t>360</w:t>
      </w:r>
      <w:r w:rsidR="00CF2D04" w:rsidRPr="00CF2D04">
        <w:rPr>
          <w:rFonts w:ascii="Calibri" w:hAnsi="Calibri"/>
          <w:color w:val="000000"/>
          <w:sz w:val="22"/>
          <w:szCs w:val="22"/>
          <w:lang w:val="en-US"/>
        </w:rPr>
        <w:t>,0</w:t>
      </w:r>
      <w:r>
        <w:rPr>
          <w:rFonts w:ascii="Calibri" w:hAnsi="Calibri"/>
          <w:color w:val="000000"/>
          <w:sz w:val="22"/>
          <w:szCs w:val="22"/>
          <w:lang w:val="en-US"/>
        </w:rPr>
        <w:t>00</w:t>
      </w:r>
      <w:r w:rsidR="00B7455A">
        <w:rPr>
          <w:rFonts w:ascii="Calibri" w:hAnsi="Calibri"/>
          <w:color w:val="000000"/>
          <w:sz w:val="22"/>
          <w:szCs w:val="22"/>
          <w:lang w:val="en-US"/>
        </w:rPr>
        <w:t xml:space="preserve"> CZK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 a year, as individuals</w:t>
      </w:r>
      <w:r w:rsidRPr="00DF184E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we will be able </w:t>
      </w:r>
      <w:r w:rsidR="00CF2D04" w:rsidRPr="00CF2D04">
        <w:rPr>
          <w:rFonts w:ascii="Calibri" w:hAnsi="Calibri"/>
          <w:color w:val="000000"/>
          <w:sz w:val="22"/>
          <w:szCs w:val="22"/>
          <w:lang w:val="en-US"/>
        </w:rPr>
        <w:t>to deduct</w:t>
      </w:r>
      <w:r w:rsidR="00B7455A">
        <w:rPr>
          <w:rFonts w:ascii="Calibri" w:hAnsi="Calibri"/>
          <w:color w:val="000000"/>
          <w:sz w:val="22"/>
          <w:szCs w:val="22"/>
          <w:lang w:val="en-US"/>
        </w:rPr>
        <w:t xml:space="preserve"> even</w:t>
      </w:r>
      <w:r w:rsidR="00CF2D04" w:rsidRPr="00CF2D04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B7455A">
        <w:rPr>
          <w:rFonts w:ascii="Calibri" w:hAnsi="Calibri"/>
          <w:color w:val="000000"/>
          <w:sz w:val="22"/>
          <w:szCs w:val="22"/>
          <w:lang w:val="en-US"/>
        </w:rPr>
        <w:t>54,000 CZK</w:t>
      </w:r>
      <w:r w:rsidR="00CF2D04" w:rsidRPr="00CF2D04">
        <w:rPr>
          <w:rFonts w:ascii="Calibri" w:hAnsi="Calibri"/>
          <w:color w:val="000000"/>
          <w:sz w:val="22"/>
          <w:szCs w:val="22"/>
          <w:lang w:val="en-US"/>
        </w:rPr>
        <w:t xml:space="preserve"> from the tax base, which translates into a very measurable reduction of the tax due to be paid. On the other hand, in case of a company, 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a monthly </w:t>
      </w:r>
      <w:r w:rsidR="00CF2D04" w:rsidRPr="00CF2D04">
        <w:rPr>
          <w:rFonts w:ascii="Calibri" w:hAnsi="Calibri"/>
          <w:color w:val="000000"/>
          <w:sz w:val="22"/>
          <w:szCs w:val="22"/>
          <w:lang w:val="en-US"/>
        </w:rPr>
        <w:t>income of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CF2D04" w:rsidRPr="00CF2D04">
        <w:rPr>
          <w:rFonts w:ascii="Calibri" w:hAnsi="Calibri"/>
          <w:color w:val="000000"/>
          <w:sz w:val="22"/>
          <w:szCs w:val="22"/>
          <w:lang w:val="en-US"/>
        </w:rPr>
        <w:t>10</w:t>
      </w:r>
      <w:r w:rsidR="00192D25">
        <w:rPr>
          <w:rFonts w:ascii="Calibri" w:hAnsi="Calibri"/>
          <w:color w:val="000000"/>
          <w:sz w:val="22"/>
          <w:szCs w:val="22"/>
          <w:lang w:val="en-US"/>
        </w:rPr>
        <w:t>0</w:t>
      </w:r>
      <w:r w:rsidR="00CF2D04" w:rsidRPr="00CF2D04">
        <w:rPr>
          <w:rFonts w:ascii="Calibri" w:hAnsi="Calibri"/>
          <w:color w:val="000000"/>
          <w:sz w:val="22"/>
          <w:szCs w:val="22"/>
          <w:lang w:val="en-US"/>
        </w:rPr>
        <w:t>,000</w:t>
      </w:r>
      <w:r w:rsidR="00B7455A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B7455A" w:rsidRPr="00F32FAB">
        <w:rPr>
          <w:rFonts w:ascii="Calibri" w:hAnsi="Calibri"/>
          <w:color w:val="000000"/>
          <w:sz w:val="22"/>
          <w:szCs w:val="22"/>
          <w:lang w:val="en-US"/>
        </w:rPr>
        <w:t>CZK</w:t>
      </w:r>
      <w:r w:rsidR="00CF2D04" w:rsidRPr="00CF2D04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en-US"/>
        </w:rPr>
        <w:t>(</w:t>
      </w:r>
      <w:r w:rsidR="00CF2D04" w:rsidRPr="00CF2D04">
        <w:rPr>
          <w:rFonts w:ascii="Calibri" w:hAnsi="Calibri"/>
          <w:color w:val="000000"/>
          <w:sz w:val="22"/>
          <w:szCs w:val="22"/>
          <w:lang w:val="en-US"/>
        </w:rPr>
        <w:t>1</w:t>
      </w:r>
      <w:r w:rsidR="00192D25">
        <w:rPr>
          <w:rFonts w:ascii="Calibri" w:hAnsi="Calibri"/>
          <w:color w:val="000000"/>
          <w:sz w:val="22"/>
          <w:szCs w:val="22"/>
          <w:lang w:val="en-US"/>
        </w:rPr>
        <w:t>,</w:t>
      </w:r>
      <w:r w:rsidR="00CF2D04" w:rsidRPr="00CF2D04">
        <w:rPr>
          <w:rFonts w:ascii="Calibri" w:hAnsi="Calibri"/>
          <w:color w:val="000000"/>
          <w:sz w:val="22"/>
          <w:szCs w:val="22"/>
          <w:lang w:val="en-US"/>
        </w:rPr>
        <w:t>20</w:t>
      </w:r>
      <w:r w:rsidR="00192D25">
        <w:rPr>
          <w:rFonts w:ascii="Calibri" w:hAnsi="Calibri"/>
          <w:color w:val="000000"/>
          <w:sz w:val="22"/>
          <w:szCs w:val="22"/>
          <w:lang w:val="en-US"/>
        </w:rPr>
        <w:t>0</w:t>
      </w:r>
      <w:r w:rsidR="00CF2D04" w:rsidRPr="00CF2D04">
        <w:rPr>
          <w:rFonts w:ascii="Calibri" w:hAnsi="Calibri"/>
          <w:color w:val="000000"/>
          <w:sz w:val="22"/>
          <w:szCs w:val="22"/>
          <w:lang w:val="en-US"/>
        </w:rPr>
        <w:t xml:space="preserve">,000 </w:t>
      </w:r>
      <w:r w:rsidR="00B7455A" w:rsidRPr="00F32FAB">
        <w:rPr>
          <w:rFonts w:ascii="Calibri" w:hAnsi="Calibri"/>
          <w:color w:val="000000"/>
          <w:sz w:val="22"/>
          <w:szCs w:val="22"/>
          <w:lang w:val="en-US"/>
        </w:rPr>
        <w:t>CZK</w:t>
      </w:r>
      <w:r w:rsidR="00B7455A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CF2D04" w:rsidRPr="00CF2D04">
        <w:rPr>
          <w:rFonts w:ascii="Calibri" w:hAnsi="Calibri"/>
          <w:color w:val="000000"/>
          <w:sz w:val="22"/>
          <w:szCs w:val="22"/>
          <w:lang w:val="en-US"/>
        </w:rPr>
        <w:t>per year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), </w:t>
      </w:r>
      <w:r w:rsidR="00CF2D04" w:rsidRPr="00CF2D04">
        <w:rPr>
          <w:rFonts w:ascii="Calibri" w:hAnsi="Calibri"/>
          <w:color w:val="000000"/>
          <w:sz w:val="22"/>
          <w:szCs w:val="22"/>
          <w:lang w:val="en-US"/>
        </w:rPr>
        <w:t xml:space="preserve">will 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allow you to 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write off from the tax base </w:t>
      </w:r>
      <w:r>
        <w:rPr>
          <w:rFonts w:ascii="Calibri" w:hAnsi="Calibri"/>
          <w:color w:val="000000"/>
          <w:sz w:val="22"/>
          <w:szCs w:val="22"/>
          <w:lang w:val="en-US"/>
        </w:rPr>
        <w:t>even 12</w:t>
      </w:r>
      <w:r w:rsidR="005C3F8E">
        <w:rPr>
          <w:rFonts w:ascii="Calibri" w:hAnsi="Calibri"/>
          <w:color w:val="000000"/>
          <w:sz w:val="22"/>
          <w:szCs w:val="22"/>
          <w:lang w:val="en-US"/>
        </w:rPr>
        <w:t>0,000</w:t>
      </w:r>
      <w:r w:rsidR="00CF2D04" w:rsidRPr="00CF2D04">
        <w:rPr>
          <w:rFonts w:ascii="Calibri" w:hAnsi="Calibri"/>
          <w:color w:val="000000"/>
          <w:sz w:val="22"/>
          <w:szCs w:val="22"/>
          <w:lang w:val="en-US"/>
        </w:rPr>
        <w:t> </w:t>
      </w:r>
      <w:r w:rsidR="00B7455A" w:rsidRPr="00F32FAB">
        <w:rPr>
          <w:rFonts w:ascii="Calibri" w:hAnsi="Calibri"/>
          <w:color w:val="000000"/>
          <w:sz w:val="22"/>
          <w:szCs w:val="22"/>
          <w:lang w:val="en-US"/>
        </w:rPr>
        <w:t>CZK</w:t>
      </w:r>
      <w:r w:rsidR="00CF2D04" w:rsidRPr="00CF2D04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237D13AC" w14:textId="6ABF6D27" w:rsidR="00DF184E" w:rsidRPr="00D02EC8" w:rsidRDefault="00CF2D04" w:rsidP="00D02EC8">
      <w:pPr>
        <w:pStyle w:val="Tekstkomentarza"/>
        <w:rPr>
          <w:lang w:val="en-US"/>
        </w:rPr>
      </w:pPr>
      <w:r w:rsidRPr="00CF2D04">
        <w:rPr>
          <w:rFonts w:ascii="Calibri" w:hAnsi="Calibri"/>
          <w:color w:val="000000"/>
          <w:sz w:val="22"/>
          <w:szCs w:val="22"/>
          <w:lang w:val="en-US"/>
        </w:rPr>
        <w:t>You can test the </w:t>
      </w:r>
      <w:r w:rsidR="00DF184E">
        <w:rPr>
          <w:rFonts w:ascii="Calibri" w:hAnsi="Calibri"/>
          <w:color w:val="000000"/>
          <w:sz w:val="22"/>
          <w:szCs w:val="22"/>
          <w:lang w:val="en-US"/>
        </w:rPr>
        <w:t xml:space="preserve">calculator here: </w:t>
      </w:r>
      <w:hyperlink r:id="rId8" w:history="1">
        <w:r w:rsidR="00153542" w:rsidRPr="00D02EC8">
          <w:rPr>
            <w:rStyle w:val="Hipercze"/>
            <w:lang w:val="en-US"/>
          </w:rPr>
          <w:t>https://ceeimpact.org/cs/kalkulacka/</w:t>
        </w:r>
      </w:hyperlink>
      <w:r w:rsidR="00DF184E">
        <w:rPr>
          <w:rFonts w:ascii="Calibri" w:hAnsi="Calibri"/>
          <w:color w:val="000000"/>
          <w:sz w:val="22"/>
          <w:szCs w:val="22"/>
          <w:lang w:val="en-US"/>
        </w:rPr>
        <w:t xml:space="preserve">. </w:t>
      </w:r>
    </w:p>
    <w:p w14:paraId="13F977FD" w14:textId="2F794CD9" w:rsidR="00CF2D04" w:rsidRPr="00CF2D04" w:rsidRDefault="00CF2D04" w:rsidP="00CF2D04">
      <w:pPr>
        <w:pStyle w:val="NormalnyWeb"/>
        <w:spacing w:before="0" w:beforeAutospacing="0" w:after="160" w:afterAutospacing="0" w:line="238" w:lineRule="atLeast"/>
        <w:jc w:val="both"/>
        <w:rPr>
          <w:color w:val="000000"/>
          <w:sz w:val="22"/>
          <w:szCs w:val="22"/>
          <w:lang w:val="en-US"/>
        </w:rPr>
      </w:pP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- Legislation in the field of philanthropy is </w:t>
      </w:r>
      <w:r w:rsidR="00DF184E">
        <w:rPr>
          <w:rFonts w:ascii="Calibri" w:hAnsi="Calibri"/>
          <w:color w:val="000000"/>
          <w:sz w:val="22"/>
          <w:szCs w:val="22"/>
          <w:lang w:val="en-US"/>
        </w:rPr>
        <w:t xml:space="preserve">quite 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>complex</w:t>
      </w:r>
      <w:r w:rsidR="00DF184E">
        <w:rPr>
          <w:rFonts w:ascii="Calibri" w:hAnsi="Calibri"/>
          <w:color w:val="000000"/>
          <w:sz w:val="22"/>
          <w:szCs w:val="22"/>
          <w:lang w:val="en-US"/>
        </w:rPr>
        <w:t xml:space="preserve"> because </w:t>
      </w:r>
      <w:r w:rsidR="00E74560">
        <w:rPr>
          <w:rFonts w:ascii="Calibri" w:hAnsi="Calibri"/>
          <w:color w:val="000000"/>
          <w:sz w:val="22"/>
          <w:szCs w:val="22"/>
          <w:lang w:val="en-US"/>
        </w:rPr>
        <w:t xml:space="preserve">taxpayers </w:t>
      </w:r>
      <w:r w:rsidR="00DF184E">
        <w:rPr>
          <w:rFonts w:ascii="Calibri" w:hAnsi="Calibri"/>
          <w:color w:val="000000"/>
          <w:sz w:val="22"/>
          <w:szCs w:val="22"/>
          <w:lang w:val="en-US"/>
        </w:rPr>
        <w:t>do not deduct donation</w:t>
      </w:r>
      <w:r w:rsidR="00E74560">
        <w:rPr>
          <w:rFonts w:ascii="Calibri" w:hAnsi="Calibri"/>
          <w:color w:val="000000"/>
          <w:sz w:val="22"/>
          <w:szCs w:val="22"/>
          <w:lang w:val="en-US"/>
        </w:rPr>
        <w:t>s</w:t>
      </w:r>
      <w:r w:rsidR="00DF184E">
        <w:rPr>
          <w:rFonts w:ascii="Calibri" w:hAnsi="Calibri"/>
          <w:color w:val="000000"/>
          <w:sz w:val="22"/>
          <w:szCs w:val="22"/>
          <w:lang w:val="en-US"/>
        </w:rPr>
        <w:t xml:space="preserve"> from the tax but from the tax base</w:t>
      </w:r>
      <w:r w:rsidR="00E74560">
        <w:rPr>
          <w:rFonts w:ascii="Calibri" w:hAnsi="Calibri"/>
          <w:color w:val="000000"/>
          <w:sz w:val="22"/>
          <w:szCs w:val="22"/>
          <w:lang w:val="en-US"/>
        </w:rPr>
        <w:t xml:space="preserve"> and there are limits to it. Deductions vary depending on </w:t>
      </w:r>
      <w:r w:rsidR="00153542">
        <w:rPr>
          <w:rFonts w:ascii="Calibri" w:hAnsi="Calibri"/>
          <w:color w:val="000000"/>
          <w:sz w:val="22"/>
          <w:szCs w:val="22"/>
          <w:lang w:val="en-US"/>
        </w:rPr>
        <w:t xml:space="preserve">the amounts donated (Czech Rep.), </w:t>
      </w:r>
      <w:r w:rsidR="00E74560">
        <w:rPr>
          <w:rFonts w:ascii="Calibri" w:hAnsi="Calibri"/>
          <w:color w:val="000000"/>
          <w:sz w:val="22"/>
          <w:szCs w:val="22"/>
          <w:lang w:val="en-US"/>
        </w:rPr>
        <w:t>the causes (Poland)</w:t>
      </w:r>
      <w:r w:rsidR="00153542">
        <w:rPr>
          <w:rFonts w:ascii="Calibri" w:hAnsi="Calibri"/>
          <w:color w:val="000000"/>
          <w:sz w:val="22"/>
          <w:szCs w:val="22"/>
          <w:lang w:val="en-US"/>
        </w:rPr>
        <w:t xml:space="preserve"> or</w:t>
      </w:r>
      <w:r w:rsidR="00E74560">
        <w:rPr>
          <w:rFonts w:ascii="Calibri" w:hAnsi="Calibri"/>
          <w:color w:val="000000"/>
          <w:sz w:val="22"/>
          <w:szCs w:val="22"/>
          <w:lang w:val="en-US"/>
        </w:rPr>
        <w:t xml:space="preserve"> organizations (Hungary)</w:t>
      </w:r>
      <w:r w:rsidR="00DF184E">
        <w:rPr>
          <w:rFonts w:ascii="Calibri" w:hAnsi="Calibri"/>
          <w:color w:val="000000"/>
          <w:sz w:val="22"/>
          <w:szCs w:val="22"/>
          <w:lang w:val="en-US"/>
        </w:rPr>
        <w:t xml:space="preserve">. </w:t>
      </w:r>
      <w:r w:rsidR="00E74560">
        <w:rPr>
          <w:rFonts w:ascii="Calibri" w:hAnsi="Calibri"/>
          <w:color w:val="000000"/>
          <w:sz w:val="22"/>
          <w:szCs w:val="22"/>
          <w:lang w:val="en-US"/>
        </w:rPr>
        <w:t xml:space="preserve">This 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is why we decided to create a practical tool for </w:t>
      </w:r>
      <w:r w:rsidR="00E74560">
        <w:rPr>
          <w:rFonts w:ascii="Calibri" w:hAnsi="Calibri"/>
          <w:color w:val="000000"/>
          <w:sz w:val="22"/>
          <w:szCs w:val="22"/>
          <w:lang w:val="en-US"/>
        </w:rPr>
        <w:t>philanthropists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>, which can be used by individual</w:t>
      </w:r>
      <w:r w:rsidR="00E74560">
        <w:rPr>
          <w:rFonts w:ascii="Calibri" w:hAnsi="Calibri"/>
          <w:color w:val="000000"/>
          <w:sz w:val="22"/>
          <w:szCs w:val="22"/>
          <w:lang w:val="en-US"/>
        </w:rPr>
        <w:t>s, businesses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 or even tax advisors. </w:t>
      </w:r>
      <w:r w:rsidR="00E74560">
        <w:rPr>
          <w:rFonts w:ascii="Calibri" w:hAnsi="Calibri"/>
          <w:color w:val="000000"/>
          <w:sz w:val="22"/>
          <w:szCs w:val="22"/>
          <w:lang w:val="en-US"/>
        </w:rPr>
        <w:t>S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ocial problems are complex and require the commitment of </w:t>
      </w:r>
      <w:r w:rsidR="00E74560">
        <w:rPr>
          <w:rFonts w:ascii="Calibri" w:hAnsi="Calibri"/>
          <w:color w:val="000000"/>
          <w:sz w:val="22"/>
          <w:szCs w:val="22"/>
          <w:lang w:val="en-US"/>
        </w:rPr>
        <w:t>all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 of us. </w:t>
      </w:r>
      <w:r w:rsidR="00E74560">
        <w:rPr>
          <w:rFonts w:ascii="Calibri" w:hAnsi="Calibri"/>
          <w:color w:val="000000"/>
          <w:sz w:val="22"/>
          <w:szCs w:val="22"/>
          <w:lang w:val="en-US"/>
        </w:rPr>
        <w:t>T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hrough </w:t>
      </w:r>
      <w:r w:rsidR="00E74560">
        <w:rPr>
          <w:rFonts w:ascii="Calibri" w:hAnsi="Calibri"/>
          <w:color w:val="000000"/>
          <w:sz w:val="22"/>
          <w:szCs w:val="22"/>
          <w:lang w:val="en-US"/>
        </w:rPr>
        <w:t xml:space="preserve">wise 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donations, </w:t>
      </w:r>
      <w:r w:rsidR="00E74560">
        <w:rPr>
          <w:rFonts w:ascii="Calibri" w:hAnsi="Calibri"/>
          <w:color w:val="000000"/>
          <w:sz w:val="22"/>
          <w:szCs w:val="22"/>
          <w:lang w:val="en-US"/>
        </w:rPr>
        <w:t>we can make a real difference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E74560">
        <w:rPr>
          <w:rFonts w:ascii="Calibri" w:hAnsi="Calibri"/>
          <w:color w:val="000000"/>
          <w:sz w:val="22"/>
          <w:szCs w:val="22"/>
          <w:lang w:val="en-US"/>
        </w:rPr>
        <w:t>– comments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 Anna Korzeniewska from Social Impact Alliance for Central &amp; Eastern Europe, an international </w:t>
      </w:r>
      <w:proofErr w:type="spellStart"/>
      <w:r w:rsidRPr="00CF2D04">
        <w:rPr>
          <w:rFonts w:ascii="Calibri" w:hAnsi="Calibri"/>
          <w:color w:val="000000"/>
          <w:sz w:val="22"/>
          <w:szCs w:val="22"/>
          <w:lang w:val="en-US"/>
        </w:rPr>
        <w:t>ThinkTank</w:t>
      </w:r>
      <w:proofErr w:type="spellEnd"/>
      <w:r w:rsidRPr="00CF2D04">
        <w:rPr>
          <w:rFonts w:ascii="Calibri" w:hAnsi="Calibri"/>
          <w:color w:val="000000"/>
          <w:sz w:val="22"/>
          <w:szCs w:val="22"/>
          <w:lang w:val="en-US"/>
        </w:rPr>
        <w:t>, which operates in Central and Eastern Europe, with particular emphasis on the Visegrad Group countries.</w:t>
      </w:r>
    </w:p>
    <w:p w14:paraId="647CF1B6" w14:textId="77777777" w:rsidR="00CF2D04" w:rsidRPr="00E63AA6" w:rsidRDefault="00CF2D04" w:rsidP="00CF2D04">
      <w:pPr>
        <w:pStyle w:val="NormalnyWeb"/>
        <w:spacing w:before="0" w:beforeAutospacing="0" w:after="160" w:afterAutospacing="0" w:line="238" w:lineRule="atLeast"/>
        <w:jc w:val="both"/>
        <w:rPr>
          <w:color w:val="000000"/>
          <w:sz w:val="22"/>
          <w:szCs w:val="22"/>
          <w:lang w:val="en-US"/>
        </w:rPr>
      </w:pPr>
    </w:p>
    <w:p w14:paraId="2851B3ED" w14:textId="568DA3BC" w:rsidR="00CF2D04" w:rsidRPr="00CF2D04" w:rsidRDefault="00CF2D04" w:rsidP="00CF2D04">
      <w:pPr>
        <w:pStyle w:val="NormalnyWeb"/>
        <w:spacing w:before="0" w:beforeAutospacing="0" w:after="160" w:afterAutospacing="0" w:line="238" w:lineRule="atLeast"/>
        <w:jc w:val="both"/>
        <w:rPr>
          <w:color w:val="000000"/>
          <w:sz w:val="22"/>
          <w:szCs w:val="22"/>
          <w:lang w:val="en-US"/>
        </w:rPr>
      </w:pPr>
      <w:r w:rsidRPr="00CF2D04">
        <w:rPr>
          <w:rFonts w:ascii="Calibri" w:hAnsi="Calibri"/>
          <w:b/>
          <w:bCs/>
          <w:color w:val="000000"/>
          <w:sz w:val="22"/>
          <w:szCs w:val="22"/>
          <w:lang w:val="en-US"/>
        </w:rPr>
        <w:t>Different tax laws for donors in the Visegrad Group</w:t>
      </w:r>
      <w:r w:rsidR="00E74560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countries</w:t>
      </w:r>
    </w:p>
    <w:p w14:paraId="2B8D273F" w14:textId="5F8EE870" w:rsidR="00CF2D04" w:rsidRPr="00CF2D04" w:rsidRDefault="00CF2D04" w:rsidP="00CF2D04">
      <w:pPr>
        <w:pStyle w:val="NormalnyWeb"/>
        <w:spacing w:before="0" w:beforeAutospacing="0" w:after="160" w:afterAutospacing="0" w:line="238" w:lineRule="atLeast"/>
        <w:jc w:val="both"/>
        <w:rPr>
          <w:color w:val="000000"/>
          <w:sz w:val="22"/>
          <w:szCs w:val="22"/>
          <w:lang w:val="en-US"/>
        </w:rPr>
      </w:pP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In the Visegrad countries, tax preferences for philanthropists vary considerably . The biggest advantage in this area </w:t>
      </w:r>
      <w:r w:rsidR="00E74560">
        <w:rPr>
          <w:rFonts w:ascii="Calibri" w:hAnsi="Calibri"/>
          <w:color w:val="000000"/>
          <w:sz w:val="22"/>
          <w:szCs w:val="22"/>
          <w:lang w:val="en-US"/>
        </w:rPr>
        <w:t>will be obtained by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 physical and legal </w:t>
      </w:r>
      <w:r w:rsidR="00C462C2">
        <w:rPr>
          <w:rFonts w:ascii="Calibri" w:hAnsi="Calibri"/>
          <w:color w:val="000000"/>
          <w:sz w:val="22"/>
          <w:szCs w:val="22"/>
          <w:lang w:val="en-US"/>
        </w:rPr>
        <w:t>persons</w:t>
      </w:r>
      <w:r w:rsidR="00E74560" w:rsidRPr="00CF2D04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in Poland </w:t>
      </w:r>
      <w:r w:rsidR="00E74560">
        <w:rPr>
          <w:rFonts w:ascii="Calibri" w:hAnsi="Calibri"/>
          <w:color w:val="000000"/>
          <w:sz w:val="22"/>
          <w:szCs w:val="22"/>
          <w:lang w:val="en-US"/>
        </w:rPr>
        <w:t xml:space="preserve">who 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>donat</w:t>
      </w:r>
      <w:r w:rsidR="00E74560">
        <w:rPr>
          <w:rFonts w:ascii="Calibri" w:hAnsi="Calibri"/>
          <w:color w:val="000000"/>
          <w:sz w:val="22"/>
          <w:szCs w:val="22"/>
          <w:lang w:val="en-US"/>
        </w:rPr>
        <w:t>e to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E74560" w:rsidRPr="00310F04">
        <w:rPr>
          <w:rFonts w:ascii="Calibri" w:hAnsi="Calibri"/>
          <w:color w:val="000000"/>
          <w:sz w:val="22"/>
          <w:szCs w:val="22"/>
          <w:lang w:val="en-US"/>
        </w:rPr>
        <w:t>church’s charitable and caregiving activity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. Slovakia  the weakest </w:t>
      </w:r>
      <w:r w:rsidR="00E74560">
        <w:rPr>
          <w:rFonts w:ascii="Calibri" w:hAnsi="Calibri"/>
          <w:color w:val="000000"/>
          <w:sz w:val="22"/>
          <w:szCs w:val="22"/>
          <w:lang w:val="en-US"/>
        </w:rPr>
        <w:t>in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 the group, </w:t>
      </w:r>
      <w:r w:rsidR="00E74560">
        <w:rPr>
          <w:rFonts w:ascii="Calibri" w:hAnsi="Calibri"/>
          <w:color w:val="000000"/>
          <w:sz w:val="22"/>
          <w:szCs w:val="22"/>
          <w:lang w:val="en-US"/>
        </w:rPr>
        <w:t>it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 does not support charity in tax settlements</w:t>
      </w:r>
      <w:r w:rsidR="00E74560">
        <w:rPr>
          <w:rFonts w:ascii="Calibri" w:hAnsi="Calibri"/>
          <w:color w:val="000000"/>
          <w:sz w:val="22"/>
          <w:szCs w:val="22"/>
          <w:lang w:val="en-US"/>
        </w:rPr>
        <w:t xml:space="preserve"> at all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>.</w:t>
      </w:r>
      <w:r w:rsidR="003C57AA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>There are no tax preferences for individuals in Hungary. However, there are very large </w:t>
      </w:r>
      <w:r w:rsidR="00C462C2">
        <w:rPr>
          <w:rFonts w:ascii="Calibri" w:hAnsi="Calibri"/>
          <w:color w:val="000000"/>
          <w:sz w:val="22"/>
          <w:szCs w:val="22"/>
          <w:lang w:val="en-US"/>
        </w:rPr>
        <w:t>tax breaks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 - reaching as much as 50% of income - for donations made by legal entities, provided that donation agreements have been concluded with the </w:t>
      </w:r>
      <w:proofErr w:type="spellStart"/>
      <w:r w:rsidR="00C462C2">
        <w:rPr>
          <w:rFonts w:ascii="Calibri" w:hAnsi="Calibri"/>
          <w:color w:val="000000"/>
          <w:sz w:val="22"/>
          <w:szCs w:val="22"/>
          <w:lang w:val="en-US"/>
        </w:rPr>
        <w:t>donee</w:t>
      </w:r>
      <w:proofErr w:type="spellEnd"/>
      <w:r w:rsidRPr="00CF2D04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61275308" w14:textId="77777777" w:rsidR="00CF2D04" w:rsidRPr="00E63AA6" w:rsidRDefault="00CF2D04" w:rsidP="00CF2D04">
      <w:pPr>
        <w:pStyle w:val="NormalnyWeb"/>
        <w:spacing w:before="0" w:beforeAutospacing="0" w:after="160" w:afterAutospacing="0" w:line="238" w:lineRule="atLeast"/>
        <w:jc w:val="both"/>
        <w:rPr>
          <w:color w:val="000000"/>
          <w:sz w:val="22"/>
          <w:szCs w:val="22"/>
          <w:lang w:val="en-US"/>
        </w:rPr>
      </w:pPr>
    </w:p>
    <w:p w14:paraId="3CA94E1F" w14:textId="77777777" w:rsidR="00CF2D04" w:rsidRPr="00CF2D04" w:rsidRDefault="00CF2D04" w:rsidP="00CF2D04">
      <w:pPr>
        <w:pStyle w:val="NormalnyWeb"/>
        <w:spacing w:before="0" w:beforeAutospacing="0" w:after="160" w:afterAutospacing="0" w:line="238" w:lineRule="atLeast"/>
        <w:jc w:val="both"/>
        <w:rPr>
          <w:color w:val="000000"/>
          <w:sz w:val="22"/>
          <w:szCs w:val="22"/>
          <w:lang w:val="en-US"/>
        </w:rPr>
      </w:pPr>
      <w:r w:rsidRPr="00CF2D04">
        <w:rPr>
          <w:rFonts w:ascii="Calibri" w:hAnsi="Calibri"/>
          <w:color w:val="000000"/>
          <w:sz w:val="22"/>
          <w:szCs w:val="22"/>
          <w:lang w:val="en-US"/>
        </w:rPr>
        <w:t>* * *</w:t>
      </w:r>
    </w:p>
    <w:p w14:paraId="4626CA89" w14:textId="4B1B6F2A" w:rsidR="00CF2D04" w:rsidRPr="00CF2D04" w:rsidRDefault="00CF2D04" w:rsidP="00CF2D04">
      <w:pPr>
        <w:pStyle w:val="NormalnyWeb"/>
        <w:spacing w:before="0" w:beforeAutospacing="0" w:after="160" w:afterAutospacing="0" w:line="238" w:lineRule="atLeast"/>
        <w:jc w:val="both"/>
        <w:rPr>
          <w:color w:val="000000"/>
          <w:sz w:val="22"/>
          <w:szCs w:val="22"/>
          <w:lang w:val="en-US"/>
        </w:rPr>
      </w:pPr>
      <w:r w:rsidRPr="00CF2D04">
        <w:rPr>
          <w:rFonts w:ascii="Calibri" w:hAnsi="Calibri"/>
          <w:color w:val="000000"/>
          <w:sz w:val="22"/>
          <w:szCs w:val="22"/>
          <w:lang w:val="en-US"/>
        </w:rPr>
        <w:t>For more information on donations and the strategic </w:t>
      </w:r>
      <w:r w:rsidR="00C462C2">
        <w:rPr>
          <w:rFonts w:ascii="Calibri" w:hAnsi="Calibri"/>
          <w:color w:val="000000"/>
          <w:sz w:val="22"/>
          <w:szCs w:val="22"/>
          <w:lang w:val="en-US"/>
        </w:rPr>
        <w:t>philanthropy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>, please visit: CEEimpact.org</w:t>
      </w:r>
      <w:r w:rsidR="00C462C2">
        <w:rPr>
          <w:rFonts w:ascii="Calibri" w:hAnsi="Calibri"/>
          <w:color w:val="000000"/>
          <w:sz w:val="22"/>
          <w:szCs w:val="22"/>
          <w:lang w:val="en-US"/>
        </w:rPr>
        <w:t xml:space="preserve">. </w:t>
      </w:r>
    </w:p>
    <w:p w14:paraId="5934CA5A" w14:textId="7596BA75" w:rsidR="00CF2D04" w:rsidRPr="00C462C2" w:rsidRDefault="00CF2D04" w:rsidP="00CF2D04">
      <w:pPr>
        <w:pStyle w:val="NormalnyWeb"/>
        <w:spacing w:before="0" w:beforeAutospacing="0" w:after="160" w:afterAutospacing="0" w:line="238" w:lineRule="atLeast"/>
        <w:rPr>
          <w:rFonts w:ascii="Calibri" w:hAnsi="Calibri"/>
          <w:color w:val="000000"/>
          <w:sz w:val="22"/>
          <w:szCs w:val="22"/>
          <w:lang w:val="en-US"/>
        </w:rPr>
      </w:pP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Did you know that the </w:t>
      </w:r>
      <w:r w:rsidR="00C462C2">
        <w:rPr>
          <w:rFonts w:ascii="Calibri" w:hAnsi="Calibri"/>
          <w:color w:val="000000"/>
          <w:sz w:val="22"/>
          <w:szCs w:val="22"/>
          <w:lang w:val="en-US"/>
        </w:rPr>
        <w:t>Calculator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 for philanthropists was among the initiatives presented</w:t>
      </w:r>
      <w:r w:rsidR="00C462C2">
        <w:rPr>
          <w:rFonts w:ascii="Calibri" w:hAnsi="Calibri"/>
          <w:color w:val="000000"/>
          <w:sz w:val="22"/>
          <w:szCs w:val="22"/>
          <w:lang w:val="en-US"/>
        </w:rPr>
        <w:t xml:space="preserve"> at the international event Glob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>al Goals Week 2019</w:t>
      </w:r>
      <w:r w:rsidR="00C462C2">
        <w:rPr>
          <w:rFonts w:ascii="Calibri" w:hAnsi="Calibri"/>
          <w:color w:val="000000"/>
          <w:sz w:val="22"/>
          <w:szCs w:val="22"/>
          <w:lang w:val="en-US"/>
        </w:rPr>
        <w:t>?</w:t>
      </w:r>
      <w:r w:rsidRPr="00CF2D04">
        <w:rPr>
          <w:rFonts w:ascii="Calibri" w:hAnsi="Calibri"/>
          <w:color w:val="000000"/>
          <w:sz w:val="22"/>
          <w:szCs w:val="22"/>
          <w:lang w:val="en-US"/>
        </w:rPr>
        <w:t xml:space="preserve"> # ACT4SDGs.</w:t>
      </w:r>
      <w:r w:rsidR="00C462C2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C462C2">
        <w:rPr>
          <w:rFonts w:ascii="Calibri" w:hAnsi="Calibri"/>
          <w:color w:val="000000"/>
          <w:sz w:val="22"/>
          <w:szCs w:val="22"/>
          <w:lang w:val="en-US"/>
        </w:rPr>
        <w:br/>
      </w:r>
      <w:r w:rsidRPr="00C462C2">
        <w:rPr>
          <w:rFonts w:ascii="Calibri" w:hAnsi="Calibri"/>
          <w:color w:val="000000"/>
          <w:sz w:val="22"/>
          <w:szCs w:val="22"/>
          <w:lang w:val="en-US"/>
        </w:rPr>
        <w:t>More information:</w:t>
      </w:r>
      <w:r w:rsidR="00C462C2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hyperlink r:id="rId9" w:history="1">
        <w:r w:rsidRPr="00C462C2">
          <w:rPr>
            <w:rStyle w:val="Hipercze"/>
            <w:rFonts w:ascii="Calibri" w:eastAsiaTheme="majorEastAsia" w:hAnsi="Calibri"/>
            <w:color w:val="0563C1"/>
            <w:sz w:val="22"/>
            <w:szCs w:val="22"/>
            <w:lang w:val="en-US"/>
          </w:rPr>
          <w:t>https://act4sdgs.org/partner/Alliance_for_CEE</w:t>
        </w:r>
      </w:hyperlink>
      <w:r w:rsidRPr="00C462C2">
        <w:rPr>
          <w:rFonts w:ascii="Calibri" w:hAnsi="Calibri"/>
          <w:color w:val="000000"/>
          <w:sz w:val="22"/>
          <w:szCs w:val="22"/>
          <w:lang w:val="en-US"/>
        </w:rPr>
        <w:t> .</w:t>
      </w:r>
    </w:p>
    <w:p w14:paraId="7F6F1FE4" w14:textId="77777777" w:rsidR="00CF2D04" w:rsidRPr="00CF2D04" w:rsidRDefault="00CF2D04" w:rsidP="00CF2D04">
      <w:pPr>
        <w:pStyle w:val="NormalnyWeb"/>
        <w:spacing w:before="0" w:beforeAutospacing="0" w:after="160" w:afterAutospacing="0" w:line="238" w:lineRule="atLeast"/>
        <w:jc w:val="both"/>
        <w:rPr>
          <w:color w:val="000000"/>
          <w:sz w:val="22"/>
          <w:szCs w:val="22"/>
          <w:lang w:val="en-US"/>
        </w:rPr>
      </w:pPr>
      <w:r w:rsidRPr="00CF2D04">
        <w:rPr>
          <w:rFonts w:ascii="Calibri" w:hAnsi="Calibri"/>
          <w:color w:val="000000"/>
          <w:sz w:val="22"/>
          <w:szCs w:val="22"/>
          <w:lang w:val="en-US"/>
        </w:rPr>
        <w:t>* * *</w:t>
      </w:r>
    </w:p>
    <w:p w14:paraId="65277C44" w14:textId="73D01568" w:rsidR="00CF2D04" w:rsidRPr="00C462C2" w:rsidRDefault="00C462C2" w:rsidP="00CF2D04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pacing w:val="4"/>
          <w:sz w:val="20"/>
          <w:szCs w:val="20"/>
          <w:lang w:val="en-US"/>
        </w:rPr>
      </w:pPr>
      <w:r w:rsidRPr="00C462C2">
        <w:rPr>
          <w:rFonts w:ascii="Calibri" w:hAnsi="Calibri"/>
          <w:color w:val="000000"/>
          <w:spacing w:val="4"/>
          <w:sz w:val="20"/>
          <w:szCs w:val="20"/>
          <w:lang w:val="en-US"/>
        </w:rPr>
        <w:t xml:space="preserve">Social Impact Alliance for Central &amp; Eastern Europe is an international </w:t>
      </w:r>
      <w:proofErr w:type="spellStart"/>
      <w:r w:rsidRPr="00C462C2">
        <w:rPr>
          <w:rFonts w:ascii="Calibri" w:hAnsi="Calibri"/>
          <w:color w:val="000000"/>
          <w:spacing w:val="4"/>
          <w:sz w:val="20"/>
          <w:szCs w:val="20"/>
          <w:lang w:val="en-US"/>
        </w:rPr>
        <w:t>ThinkTank</w:t>
      </w:r>
      <w:proofErr w:type="spellEnd"/>
      <w:r w:rsidRPr="00C462C2">
        <w:rPr>
          <w:rFonts w:ascii="Calibri" w:hAnsi="Calibri"/>
          <w:color w:val="000000"/>
          <w:spacing w:val="4"/>
          <w:sz w:val="20"/>
          <w:szCs w:val="20"/>
          <w:lang w:val="en-US"/>
        </w:rPr>
        <w:t xml:space="preserve"> whose mission is to provide individual and corporate philanthropists with tools and knowledge necessary for wise and strategic allocation of resources such as time, skills, and money. </w:t>
      </w:r>
      <w:r>
        <w:rPr>
          <w:rFonts w:ascii="Calibri" w:hAnsi="Calibri"/>
          <w:color w:val="000000"/>
          <w:spacing w:val="4"/>
          <w:sz w:val="20"/>
          <w:szCs w:val="20"/>
          <w:lang w:val="en-US"/>
        </w:rPr>
        <w:t>It operates</w:t>
      </w:r>
      <w:r w:rsidRPr="00C462C2">
        <w:rPr>
          <w:rFonts w:ascii="Calibri" w:hAnsi="Calibri"/>
          <w:color w:val="000000"/>
          <w:spacing w:val="4"/>
          <w:sz w:val="20"/>
          <w:szCs w:val="20"/>
          <w:lang w:val="en-US"/>
        </w:rPr>
        <w:t xml:space="preserve"> in Central and Eastern Europe (CEE), with particular emphasis on the Visegrad Group countries: the Czech Republic, </w:t>
      </w:r>
      <w:r w:rsidR="00225C0E" w:rsidRPr="00C462C2">
        <w:rPr>
          <w:rFonts w:ascii="Calibri" w:hAnsi="Calibri"/>
          <w:color w:val="000000"/>
          <w:spacing w:val="4"/>
          <w:sz w:val="20"/>
          <w:szCs w:val="20"/>
          <w:lang w:val="en-US"/>
        </w:rPr>
        <w:t xml:space="preserve">Poland, </w:t>
      </w:r>
      <w:r w:rsidRPr="00C462C2">
        <w:rPr>
          <w:rFonts w:ascii="Calibri" w:hAnsi="Calibri"/>
          <w:color w:val="000000"/>
          <w:spacing w:val="4"/>
          <w:sz w:val="20"/>
          <w:szCs w:val="20"/>
          <w:lang w:val="en-US"/>
        </w:rPr>
        <w:t>Slovakia, and Hungary.</w:t>
      </w:r>
      <w:r>
        <w:rPr>
          <w:rFonts w:ascii="Calibri" w:hAnsi="Calibri"/>
          <w:color w:val="000000"/>
          <w:spacing w:val="4"/>
          <w:sz w:val="20"/>
          <w:szCs w:val="20"/>
          <w:lang w:val="en-US"/>
        </w:rPr>
        <w:t xml:space="preserve"> </w:t>
      </w:r>
      <w:r w:rsidR="00CF2D04" w:rsidRPr="00CF2D04">
        <w:rPr>
          <w:rFonts w:ascii="Calibri" w:hAnsi="Calibri"/>
          <w:color w:val="000000"/>
          <w:spacing w:val="4"/>
          <w:sz w:val="20"/>
          <w:szCs w:val="20"/>
          <w:lang w:val="en-US"/>
        </w:rPr>
        <w:t xml:space="preserve">It supports those </w:t>
      </w:r>
      <w:r w:rsidRPr="00C462C2">
        <w:rPr>
          <w:rFonts w:ascii="Calibri" w:hAnsi="Calibri"/>
          <w:color w:val="000000"/>
          <w:spacing w:val="4"/>
          <w:sz w:val="20"/>
          <w:szCs w:val="20"/>
          <w:lang w:val="en-US"/>
        </w:rPr>
        <w:t>who wan</w:t>
      </w:r>
      <w:r>
        <w:rPr>
          <w:rFonts w:ascii="Calibri" w:hAnsi="Calibri"/>
          <w:color w:val="000000"/>
          <w:spacing w:val="4"/>
          <w:sz w:val="20"/>
          <w:szCs w:val="20"/>
          <w:lang w:val="en-US"/>
        </w:rPr>
        <w:t xml:space="preserve">t to make a real social impact so that </w:t>
      </w:r>
      <w:r w:rsidRPr="00C462C2">
        <w:rPr>
          <w:rFonts w:ascii="Calibri" w:hAnsi="Calibri"/>
          <w:color w:val="000000"/>
          <w:spacing w:val="4"/>
          <w:sz w:val="20"/>
          <w:szCs w:val="20"/>
          <w:lang w:val="en-US"/>
        </w:rPr>
        <w:t>philanthropy become</w:t>
      </w:r>
      <w:r>
        <w:rPr>
          <w:rFonts w:ascii="Calibri" w:hAnsi="Calibri"/>
          <w:color w:val="000000"/>
          <w:spacing w:val="4"/>
          <w:sz w:val="20"/>
          <w:szCs w:val="20"/>
          <w:lang w:val="en-US"/>
        </w:rPr>
        <w:t>s</w:t>
      </w:r>
      <w:r w:rsidRPr="00C462C2">
        <w:rPr>
          <w:rFonts w:ascii="Calibri" w:hAnsi="Calibri"/>
          <w:color w:val="000000"/>
          <w:spacing w:val="4"/>
          <w:sz w:val="20"/>
          <w:szCs w:val="20"/>
          <w:lang w:val="en-US"/>
        </w:rPr>
        <w:t xml:space="preserve"> easier, more strategic and, most importantly, lead</w:t>
      </w:r>
      <w:r>
        <w:rPr>
          <w:rFonts w:ascii="Calibri" w:hAnsi="Calibri"/>
          <w:color w:val="000000"/>
          <w:spacing w:val="4"/>
          <w:sz w:val="20"/>
          <w:szCs w:val="20"/>
          <w:lang w:val="en-US"/>
        </w:rPr>
        <w:t>s</w:t>
      </w:r>
      <w:r w:rsidRPr="00C462C2">
        <w:rPr>
          <w:rFonts w:ascii="Calibri" w:hAnsi="Calibri"/>
          <w:color w:val="000000"/>
          <w:spacing w:val="4"/>
          <w:sz w:val="20"/>
          <w:szCs w:val="20"/>
          <w:lang w:val="en-US"/>
        </w:rPr>
        <w:t xml:space="preserve"> to real social changes.</w:t>
      </w:r>
    </w:p>
    <w:p w14:paraId="77A54006" w14:textId="77777777" w:rsidR="00C11EA6" w:rsidRPr="00CF2D04" w:rsidRDefault="00C11EA6" w:rsidP="00642D42">
      <w:pPr>
        <w:jc w:val="both"/>
        <w:rPr>
          <w:szCs w:val="20"/>
          <w:highlight w:val="yellow"/>
          <w:lang w:val="en-US"/>
        </w:rPr>
      </w:pPr>
    </w:p>
    <w:sectPr w:rsidR="00C11EA6" w:rsidRPr="00CF2D0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3EBEB7" w16cid:durableId="213893AB"/>
  <w16cid:commentId w16cid:paraId="7C6A0DF1" w16cid:durableId="21389BEE"/>
  <w16cid:commentId w16cid:paraId="39109448" w16cid:durableId="21389C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AAA95" w14:textId="77777777" w:rsidR="007C70A8" w:rsidRDefault="007C70A8" w:rsidP="00885F5F">
      <w:pPr>
        <w:spacing w:after="0" w:line="240" w:lineRule="auto"/>
      </w:pPr>
      <w:r>
        <w:separator/>
      </w:r>
    </w:p>
  </w:endnote>
  <w:endnote w:type="continuationSeparator" w:id="0">
    <w:p w14:paraId="11C17AFB" w14:textId="77777777" w:rsidR="007C70A8" w:rsidRDefault="007C70A8" w:rsidP="0088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55B35" w14:textId="7EC639B1" w:rsidR="00746248" w:rsidRPr="00746248" w:rsidRDefault="00746248" w:rsidP="00746248">
    <w:pPr>
      <w:pStyle w:val="Stopka"/>
      <w:jc w:val="cen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ABB16" w14:textId="77777777" w:rsidR="007C70A8" w:rsidRDefault="007C70A8" w:rsidP="00885F5F">
      <w:pPr>
        <w:spacing w:after="0" w:line="240" w:lineRule="auto"/>
      </w:pPr>
      <w:r>
        <w:separator/>
      </w:r>
    </w:p>
  </w:footnote>
  <w:footnote w:type="continuationSeparator" w:id="0">
    <w:p w14:paraId="0BE8ED66" w14:textId="77777777" w:rsidR="007C70A8" w:rsidRDefault="007C70A8" w:rsidP="00885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A7"/>
    <w:rsid w:val="00025A2B"/>
    <w:rsid w:val="00031E38"/>
    <w:rsid w:val="0008194C"/>
    <w:rsid w:val="000923CB"/>
    <w:rsid w:val="000E6EC0"/>
    <w:rsid w:val="001032C0"/>
    <w:rsid w:val="00125B68"/>
    <w:rsid w:val="00127E48"/>
    <w:rsid w:val="00153542"/>
    <w:rsid w:val="0017441E"/>
    <w:rsid w:val="00192D25"/>
    <w:rsid w:val="001D6F5A"/>
    <w:rsid w:val="001E2D47"/>
    <w:rsid w:val="00212DF6"/>
    <w:rsid w:val="00225C0E"/>
    <w:rsid w:val="002720FE"/>
    <w:rsid w:val="00290C5C"/>
    <w:rsid w:val="002B004C"/>
    <w:rsid w:val="002B3514"/>
    <w:rsid w:val="002D5DA7"/>
    <w:rsid w:val="00310F04"/>
    <w:rsid w:val="00382154"/>
    <w:rsid w:val="003C57AA"/>
    <w:rsid w:val="003D5A07"/>
    <w:rsid w:val="003F3A82"/>
    <w:rsid w:val="004154D6"/>
    <w:rsid w:val="00420200"/>
    <w:rsid w:val="00466398"/>
    <w:rsid w:val="004747F1"/>
    <w:rsid w:val="004C3847"/>
    <w:rsid w:val="00555B02"/>
    <w:rsid w:val="00557974"/>
    <w:rsid w:val="005701D3"/>
    <w:rsid w:val="005C3F8E"/>
    <w:rsid w:val="005D4D6F"/>
    <w:rsid w:val="005E0127"/>
    <w:rsid w:val="00601989"/>
    <w:rsid w:val="00601F1E"/>
    <w:rsid w:val="00613807"/>
    <w:rsid w:val="00642699"/>
    <w:rsid w:val="00642D42"/>
    <w:rsid w:val="006E2DEA"/>
    <w:rsid w:val="006F215C"/>
    <w:rsid w:val="006F7ABE"/>
    <w:rsid w:val="00716079"/>
    <w:rsid w:val="00746248"/>
    <w:rsid w:val="00761397"/>
    <w:rsid w:val="0077019C"/>
    <w:rsid w:val="007832B9"/>
    <w:rsid w:val="007926F7"/>
    <w:rsid w:val="007B49CF"/>
    <w:rsid w:val="007C70A8"/>
    <w:rsid w:val="00815444"/>
    <w:rsid w:val="00861019"/>
    <w:rsid w:val="00885F5F"/>
    <w:rsid w:val="008915C2"/>
    <w:rsid w:val="008D3905"/>
    <w:rsid w:val="008F4DAF"/>
    <w:rsid w:val="009168EF"/>
    <w:rsid w:val="0094778C"/>
    <w:rsid w:val="009752FB"/>
    <w:rsid w:val="009C431A"/>
    <w:rsid w:val="009D4827"/>
    <w:rsid w:val="00A140B3"/>
    <w:rsid w:val="00A72660"/>
    <w:rsid w:val="00A87D8C"/>
    <w:rsid w:val="00B371FD"/>
    <w:rsid w:val="00B709B4"/>
    <w:rsid w:val="00B7455A"/>
    <w:rsid w:val="00B86A06"/>
    <w:rsid w:val="00BA20F3"/>
    <w:rsid w:val="00BB2258"/>
    <w:rsid w:val="00C11EA6"/>
    <w:rsid w:val="00C26A87"/>
    <w:rsid w:val="00C462C2"/>
    <w:rsid w:val="00C62CC0"/>
    <w:rsid w:val="00CF01CC"/>
    <w:rsid w:val="00CF2D04"/>
    <w:rsid w:val="00D02EC8"/>
    <w:rsid w:val="00D11979"/>
    <w:rsid w:val="00D70A9D"/>
    <w:rsid w:val="00DF184E"/>
    <w:rsid w:val="00E143C5"/>
    <w:rsid w:val="00E30BD2"/>
    <w:rsid w:val="00E538BA"/>
    <w:rsid w:val="00E63AA6"/>
    <w:rsid w:val="00E74560"/>
    <w:rsid w:val="00E75BA4"/>
    <w:rsid w:val="00EB1510"/>
    <w:rsid w:val="00EE02FD"/>
    <w:rsid w:val="00EE392B"/>
    <w:rsid w:val="00EF0D80"/>
    <w:rsid w:val="00F65D63"/>
    <w:rsid w:val="00FA55C2"/>
    <w:rsid w:val="00FB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548F"/>
  <w15:chartTrackingRefBased/>
  <w15:docId w15:val="{5B894806-29E4-49B5-8452-97B0B0EC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DA7"/>
  </w:style>
  <w:style w:type="paragraph" w:styleId="Nagwek1">
    <w:name w:val="heading 1"/>
    <w:basedOn w:val="Normalny"/>
    <w:next w:val="Normalny"/>
    <w:link w:val="Nagwek1Znak"/>
    <w:uiPriority w:val="9"/>
    <w:qFormat/>
    <w:rsid w:val="00A72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2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72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72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F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F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3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7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7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78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D482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248"/>
  </w:style>
  <w:style w:type="paragraph" w:styleId="Stopka">
    <w:name w:val="footer"/>
    <w:basedOn w:val="Normalny"/>
    <w:link w:val="StopkaZnak"/>
    <w:uiPriority w:val="99"/>
    <w:unhideWhenUsed/>
    <w:rsid w:val="0074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248"/>
  </w:style>
  <w:style w:type="paragraph" w:customStyle="1" w:styleId="Default">
    <w:name w:val="Default"/>
    <w:rsid w:val="008D390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eimpact.org/cs/kalkulacka/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ceeimpact.org/wp-content/uploads/2019/08/QA_donations_tax_Visegrad-Group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pl&amp;prev=_t&amp;sl=pl&amp;tl=en&amp;u=https://act4sdgs.org/partner/Alliance_for_CE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A30B-002C-48EC-A853-4BDA4AE3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Podraza</dc:creator>
  <cp:keywords/>
  <dc:description/>
  <cp:lastModifiedBy>Anna</cp:lastModifiedBy>
  <cp:revision>2</cp:revision>
  <cp:lastPrinted>2019-09-27T08:39:00Z</cp:lastPrinted>
  <dcterms:created xsi:type="dcterms:W3CDTF">2019-10-31T11:04:00Z</dcterms:created>
  <dcterms:modified xsi:type="dcterms:W3CDTF">2019-10-31T11:04:00Z</dcterms:modified>
</cp:coreProperties>
</file>